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5ED" w:rsidRDefault="0099349F" w:rsidP="0099349F">
      <w:pPr>
        <w:jc w:val="center"/>
        <w:rPr>
          <w:rFonts w:ascii="微软雅黑" w:eastAsia="微软雅黑" w:hAnsi="微软雅黑" w:hint="eastAsia"/>
          <w:b/>
          <w:bCs/>
          <w:color w:val="000000"/>
          <w:kern w:val="36"/>
          <w:sz w:val="36"/>
          <w:szCs w:val="36"/>
          <w:lang w:val="en"/>
        </w:rPr>
      </w:pPr>
      <w:r>
        <w:rPr>
          <w:rFonts w:ascii="微软雅黑" w:eastAsia="微软雅黑" w:hAnsi="微软雅黑" w:hint="eastAsia"/>
          <w:b/>
          <w:bCs/>
          <w:color w:val="000000"/>
          <w:kern w:val="36"/>
          <w:sz w:val="36"/>
          <w:szCs w:val="36"/>
          <w:lang w:val="en"/>
        </w:rPr>
        <w:t>关于进一步推进农村生活污水治理的指导意见</w:t>
      </w:r>
    </w:p>
    <w:p w:rsidR="0099349F" w:rsidRPr="0099349F" w:rsidRDefault="0099349F" w:rsidP="0099349F">
      <w:pPr>
        <w:jc w:val="center"/>
        <w:rPr>
          <w:rFonts w:asciiTheme="minorEastAsia" w:hAnsiTheme="minorEastAsia" w:cs="宋体" w:hint="eastAsia"/>
          <w:color w:val="000000"/>
          <w:kern w:val="0"/>
          <w:sz w:val="24"/>
          <w:szCs w:val="24"/>
          <w:lang w:val="en"/>
        </w:rPr>
      </w:pPr>
      <w:proofErr w:type="gramStart"/>
      <w:r w:rsidRPr="0099349F">
        <w:rPr>
          <w:rFonts w:asciiTheme="minorEastAsia" w:hAnsiTheme="minorEastAsia" w:cs="宋体" w:hint="eastAsia"/>
          <w:color w:val="000000"/>
          <w:kern w:val="0"/>
          <w:sz w:val="24"/>
          <w:szCs w:val="24"/>
          <w:lang w:val="en"/>
        </w:rPr>
        <w:t>环办土壤</w:t>
      </w:r>
      <w:proofErr w:type="gramEnd"/>
      <w:r w:rsidRPr="0099349F">
        <w:rPr>
          <w:rFonts w:asciiTheme="minorEastAsia" w:hAnsiTheme="minorEastAsia" w:cs="宋体" w:hint="eastAsia"/>
          <w:color w:val="000000"/>
          <w:kern w:val="0"/>
          <w:sz w:val="24"/>
          <w:szCs w:val="24"/>
          <w:lang w:val="en"/>
        </w:rPr>
        <w:t>〔2023〕24号</w:t>
      </w:r>
    </w:p>
    <w:p w:rsidR="0099349F" w:rsidRPr="0099349F" w:rsidRDefault="0099349F" w:rsidP="0099349F">
      <w:pPr>
        <w:widowControl/>
        <w:shd w:val="clear" w:color="auto" w:fill="FFFFFF"/>
        <w:spacing w:line="450" w:lineRule="atLeast"/>
        <w:jc w:val="left"/>
        <w:rPr>
          <w:rFonts w:asciiTheme="minorEastAsia" w:hAnsiTheme="minorEastAsia" w:cs="宋体"/>
          <w:color w:val="000000"/>
          <w:kern w:val="0"/>
          <w:sz w:val="24"/>
          <w:szCs w:val="24"/>
          <w:lang w:val="en"/>
        </w:rPr>
      </w:pPr>
      <w:r w:rsidRPr="0099349F">
        <w:rPr>
          <w:rFonts w:asciiTheme="minorEastAsia" w:hAnsiTheme="minorEastAsia" w:cs="宋体" w:hint="eastAsia"/>
          <w:color w:val="000000"/>
          <w:kern w:val="0"/>
          <w:sz w:val="24"/>
          <w:szCs w:val="24"/>
          <w:lang w:val="en"/>
        </w:rPr>
        <w:t>各省、自治区、直辖市生态环境厅（局）、农业农村（农牧）厅（局、委），海南省水务厅，新疆生产建设兵团生态环境局、农业农村局：</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农村生活污水治理是农村人居环境整治的重要内容，是实施乡村振兴战略的重要举措。近年来，各地区、各部门认真贯彻落实党中央、国务院决策部署，农村生活污水治理取得了积极进展，但仍然存在治理机制不完善、治理重点不突出、治理成效评判标准不科学、治理模式不精准、治理成效不稳固、保障措施不健全等突出问题。为全面贯彻落实党的二十大和全国生态环境保护大会关于推进城乡人居环境整治、建设美丽中国的重要战略部署，提高农村生活污水治理水平，补齐农村人居环境短板，加快建设美丽乡村，提出以下意见。</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一、总体要求</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（一）指导思想</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以习近平生态文明思想为指导，牢固树立和贯彻落实新发展理念，立足农村实际，学习运用“千万工程”经验，坚持尽力而为、量力而行，数量服从质量、进度服从实效、求好不求快，善作善成、久久为功，以污水减量化、分类就地处理、循环利用为导向，健全治理机制，明确重点区域，因地制宜实施治理管控，强化建设运维管理，走出一条新时代农村生活污水治理之路。</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（二）基本原则</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因地制宜，分类施策。综合考虑农村区位条件、地理气候、地形地貌、经济发展水平、村庄常住人口数量及分布、污水实际产生量、集中收集难易程度、排水去向、区域水环境质量改善需求和农民生产生活习惯等，因地制宜选择资源化利用、纳入城镇污水管网/厂、相对集中式或集中式处理等治理模式或模式组合，不搞“一刀切”。</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经济适用，梯次推进。自下而上、实事求是确定治理标准，合理选择技术工艺，确保治理成本与当地经济可承受能力相适应、治理技术要求与当地管理水平相适应、治理设施可靠稳定运行。突出重点，分阶段对农村生活污水应管尽管、应治尽治、应用尽用，逐步迭代升级，不搞“一窝蜂”。</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典型引路，建管并重。坚持“问需于农”“问计于农”“问效于农”，注重试点先行，突出典型经验总结凝练，以点带面推进治理。加强设施建设质量管理，</w:t>
      </w:r>
      <w:r w:rsidRPr="0099349F">
        <w:rPr>
          <w:rFonts w:asciiTheme="minorEastAsia" w:hAnsiTheme="minorEastAsia" w:cs="宋体" w:hint="eastAsia"/>
          <w:color w:val="000000"/>
          <w:kern w:val="0"/>
          <w:sz w:val="24"/>
          <w:szCs w:val="24"/>
          <w:lang w:val="en"/>
        </w:rPr>
        <w:lastRenderedPageBreak/>
        <w:t>建立有制度、有标准、有队伍、有经费、有监督的运行管护机制，确保农村生活污水治理健康可持续，建一个成一个，不搞“一阵风”。</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二、健全农村生活污水治理机制</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鼓励建立县（市、区）政府主导、法人主体建设运维、部门监管、村民参与的污水治理机制。</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鼓励县级人民政府加强领导，组织整县谋划农村生活污水治理，统筹考虑改厕和粪污收集利用；明确农村生活污水治理职责部门、运行管理单位责任；强化建设运维资金、用地用电及相关政策等保障，着力构建长效工作机制。</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鼓励以县级行政区域为单元，推动专业化市场主体为主具体负责城乡生活污水处理设施建设和运行管理，并逐步将不同时期、不同主体建设的农村生活污水处理设施及收集系统纳入统一运维范围。鼓励采取设计、施工和</w:t>
      </w:r>
      <w:proofErr w:type="gramStart"/>
      <w:r w:rsidRPr="0099349F">
        <w:rPr>
          <w:rFonts w:asciiTheme="minorEastAsia" w:hAnsiTheme="minorEastAsia" w:cs="宋体" w:hint="eastAsia"/>
          <w:color w:val="000000"/>
          <w:kern w:val="0"/>
          <w:sz w:val="24"/>
          <w:szCs w:val="24"/>
          <w:lang w:val="en"/>
        </w:rPr>
        <w:t>运维总承包</w:t>
      </w:r>
      <w:proofErr w:type="gramEnd"/>
      <w:r w:rsidRPr="0099349F">
        <w:rPr>
          <w:rFonts w:asciiTheme="minorEastAsia" w:hAnsiTheme="minorEastAsia" w:cs="宋体" w:hint="eastAsia"/>
          <w:color w:val="000000"/>
          <w:kern w:val="0"/>
          <w:sz w:val="24"/>
          <w:szCs w:val="24"/>
          <w:lang w:val="en"/>
        </w:rPr>
        <w:t>模式。</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在当地政府领导下，生态环境部门加强对农村生活污水治理成效的评估监督，推动有关工程建设质量监管部门加强农村生活污水治理相关工程设施的质量监管。</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因地制宜完善村规民约，倡导节约用水，宣传鼓励农民群众形成良好的用水习惯，从源头减少农村生活污水乱倒乱排的现象；鼓励农户以资源化利用方式实现污水科学就地回用。充分听取农民群众对农村生活污水治理的意愿和需求，积极引导村民以适当方式参与农村生活污水治理相关项目方案设计、过程建设、运行维护和成效监督。坚持“让老百姓满意”，让群众在共商共建共治共享中有更多的参与度、幸福感。</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三、发挥规划引领作用</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鼓励各县（市、区）以县域为单位编制或修订农村生活污水治理规划或方案，可纳入县域农村人居环境整治规划或方案统筹考虑，合理确定农村生活污水治理（管控）率目标任务和工作时序。规划要注重农村生活污水治理与村庄规划、全域土地综合整治、农村人口变化、供水、改厕、水系整治、农房道路建设、农田水利设施建设、农（林）业园区建设、</w:t>
      </w:r>
      <w:proofErr w:type="gramStart"/>
      <w:r w:rsidRPr="0099349F">
        <w:rPr>
          <w:rFonts w:asciiTheme="minorEastAsia" w:hAnsiTheme="minorEastAsia" w:cs="宋体" w:hint="eastAsia"/>
          <w:color w:val="000000"/>
          <w:kern w:val="0"/>
          <w:sz w:val="24"/>
          <w:szCs w:val="24"/>
          <w:lang w:val="en"/>
        </w:rPr>
        <w:t>文旅开发</w:t>
      </w:r>
      <w:proofErr w:type="gramEnd"/>
      <w:r w:rsidRPr="0099349F">
        <w:rPr>
          <w:rFonts w:asciiTheme="minorEastAsia" w:hAnsiTheme="minorEastAsia" w:cs="宋体" w:hint="eastAsia"/>
          <w:color w:val="000000"/>
          <w:kern w:val="0"/>
          <w:sz w:val="24"/>
          <w:szCs w:val="24"/>
          <w:lang w:val="en"/>
        </w:rPr>
        <w:t>、垃圾和畜禽养殖污染治理等统筹和有效衔接。鼓励有条件的地区推行城乡污水处理统一规划、统一建设、统一运行、统一管理。</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鼓励各县（市、区）依据规划，建立年度农村生活污水重点治理村庄（以下简称重点治理村庄）清单（见附表1）并动态更新。顺应村庄演变趋势，把乡政府驻地或中心村，生活污水乱倒乱排严重、群众反映强烈的村庄，已开展水冲式厕所改造、厕所粪污去向难以解决的村庄，位于饮用水水源保护区的村庄，位于重点湖库周边或水质需改善水体的汇水范围或生态敏感区的村庄作为治理重点。年度重点治理村庄清单作为农村环境整治资金具体安排使用的重要依据。</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四、科学确定治理成效评判基本标准</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农村生活污水治理以改变污水造成的脏乱差状况和环境污染，杜绝未经处理直</w:t>
      </w:r>
      <w:proofErr w:type="gramStart"/>
      <w:r w:rsidRPr="0099349F">
        <w:rPr>
          <w:rFonts w:asciiTheme="minorEastAsia" w:hAnsiTheme="minorEastAsia" w:cs="宋体" w:hint="eastAsia"/>
          <w:color w:val="000000"/>
          <w:kern w:val="0"/>
          <w:sz w:val="24"/>
          <w:szCs w:val="24"/>
          <w:lang w:val="en"/>
        </w:rPr>
        <w:t>排环境</w:t>
      </w:r>
      <w:proofErr w:type="gramEnd"/>
      <w:r w:rsidRPr="0099349F">
        <w:rPr>
          <w:rFonts w:asciiTheme="minorEastAsia" w:hAnsiTheme="minorEastAsia" w:cs="宋体" w:hint="eastAsia"/>
          <w:color w:val="000000"/>
          <w:kern w:val="0"/>
          <w:sz w:val="24"/>
          <w:szCs w:val="24"/>
          <w:lang w:val="en"/>
        </w:rPr>
        <w:t>为导向，实现“三基本”：基本看不到污水横流，公共空间基本没有生活污水乱倒乱排现象；基本闻不到臭味，公共空间或房前屋后基本没有黑臭水体、臭水沟、臭水坑等；基本听不到村民怨言，治理成效为多数村民群众认可。</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各省级生态环境部门可根据实际情况完善成效评判标准。定期对农村生活污水治理成效进行评估，结合区域水质改善需求，分阶段逐步提高农村生活污水治理水平。</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五、因地制宜选择治理模式和技术</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优先采取资源化利用的治理模式。常住人口较少、居住分散，以及具备适宜环境消纳能力（包括水环境容量、土地消纳能力）的村庄，特别是位于非环境敏感区，或者干旱缺水的村庄，可充分借助农村地理自然条件等，在按照《农村厕所粪污无害化处理与资源化利用指南》等相关规范标准对粪污无害化处理的基础上，与农村庭院经济和农业绿色发展相结合，就近就地实现农村生活污水资源化利用。</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对距离城镇较近且具备条件的村庄，可采取纳入城镇污水管网/厂的治理模式。将生活污水直接纳入城镇污水管网进行处理，或建设集中收集贮存系统并将生活污水转运至城镇污水处理厂进行处理。</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人口集中或相对集中的村庄，因地制宜采取相对集中式或者集中式处理模式。农村生活污水处理技术或技术组合的选择，要统筹考虑污水水质水量及其变化特点，以及区域水环境改善需求。其中，不临近重要水体且污染物浓度较低的生活污水，可结合环境景观建设，采用人工湿地、土壤渗滤等生态处理技术（自然处理技术），并加强隔油、沉淀等预处理，定期对生态处理系统进行养护；污水水质水量波动较大的村庄，宜采取抗冲击负荷能力较强的处理工艺（如生物膜法），并加强水质水量调节；靠近重要水体的村庄，宜采取污染物去除率更高的处理工艺（如活性污泥法，但进水COD平均浓度较低，特别是低于80毫克/升的，不宜采用）。处理设施设计规模要与农村常住人口及其污水实际产生量相匹配。管网走向、设施建设位置等要充分尊重群众意见，鼓励由设计单位、生态环境部门、建设施工单位、基层乡镇政府、村民代表等5方共同进行全面细致摸排后研究确定。</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六、加强农村改厕与农村生活污水治理的有效衔接</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鼓励推广有利于粪污资源化利用的改厕技术。确有必要实施水冲式厕所改造的，农村改厕牵头部门要积极推广节水型、少水型水冲设施，减少生活污水产生量。</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加强粪污收集利用体系建设。农村改厕牵头部门推动地方明确粪污抽取、转运、贮存的责任主体，确保</w:t>
      </w:r>
      <w:proofErr w:type="gramStart"/>
      <w:r w:rsidRPr="0099349F">
        <w:rPr>
          <w:rFonts w:asciiTheme="minorEastAsia" w:hAnsiTheme="minorEastAsia" w:cs="宋体" w:hint="eastAsia"/>
          <w:color w:val="000000"/>
          <w:kern w:val="0"/>
          <w:sz w:val="24"/>
          <w:szCs w:val="24"/>
          <w:lang w:val="en"/>
        </w:rPr>
        <w:t>粪污满了</w:t>
      </w:r>
      <w:proofErr w:type="gramEnd"/>
      <w:r w:rsidRPr="0099349F">
        <w:rPr>
          <w:rFonts w:asciiTheme="minorEastAsia" w:hAnsiTheme="minorEastAsia" w:cs="宋体" w:hint="eastAsia"/>
          <w:color w:val="000000"/>
          <w:kern w:val="0"/>
          <w:sz w:val="24"/>
          <w:szCs w:val="24"/>
          <w:lang w:val="en"/>
        </w:rPr>
        <w:t>有人掏、有设施处理或利用。没有解决好厕所粪污收集和利用去向问题的，宁可不开工不建设。</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统筹农村生活污水治理和厕所革命。计划开展水冲式厕所改造的村庄，具备条件的，与农村污水治理一体化推进、同步设计、同步建设、同步运营。确有必要建设相对集中式或集中式农村生活污水处理设施的村庄，要统筹考虑厕所粪污治理。</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七、强化设施建设和运维质量管理</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保障污水收集系统和处理设施建设质量。要以采取集中式或相对集中式处理模式、资源化利用模式治理农村生活污水的村庄为重点，按照相关技术规范标准要求，做好农村生活污水治理相关工程设计、建设，严把材料质量关，采用地方政府主管、第三方监理、群众代表监督等方式，加强施工监管、档案管理和竣工验收。</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地方各级生态环境部门要加强对农村生活污水处理设施运行情况的评估。以设计日处理能力100吨及以上农村生活污水处理设施为重点，组织季度巡查，每半年开展一次出水水质监测（见附表2），督促建成设施正常运行。鼓励探索将设计日处理能力100吨及以上的污水处理设施纳入数字乡村建设，通过电量、流量或视频监控等方式，与地方生态环境部门监管平台联网，进行实时监管。可根据监管能力和实际需要，因地制宜将巡查和水质监测范围扩大到设计日处理能力20吨及以上农村生活污水处理设施。可能危害设施正常运行的其他污水不得排入农村生活污水处理设施。</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八、有序推进农村生活污水处理设施分类整改</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地方各级生态环境部门督促相关责任单位建立不正常运行集中式或相对集中式农村生活污水处理设施整改清单（见附表3），分析原因、制订计划。原则上在列入整改清单后2年内完成整改。</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推动分类整改。对缺乏管护和运</w:t>
      </w:r>
      <w:proofErr w:type="gramStart"/>
      <w:r w:rsidRPr="0099349F">
        <w:rPr>
          <w:rFonts w:asciiTheme="minorEastAsia" w:hAnsiTheme="minorEastAsia" w:cs="宋体" w:hint="eastAsia"/>
          <w:color w:val="000000"/>
          <w:kern w:val="0"/>
          <w:sz w:val="24"/>
          <w:szCs w:val="24"/>
          <w:lang w:val="en"/>
        </w:rPr>
        <w:t>维资金</w:t>
      </w:r>
      <w:proofErr w:type="gramEnd"/>
      <w:r w:rsidRPr="0099349F">
        <w:rPr>
          <w:rFonts w:asciiTheme="minorEastAsia" w:hAnsiTheme="minorEastAsia" w:cs="宋体" w:hint="eastAsia"/>
          <w:color w:val="000000"/>
          <w:kern w:val="0"/>
          <w:sz w:val="24"/>
          <w:szCs w:val="24"/>
          <w:lang w:val="en"/>
        </w:rPr>
        <w:t>保障等长效机制的，报地方政府及时建立和完善相关保障制度及措施；对农村生活污水收集系统不完善的，加快配套收集系统建设；对技术工艺不合理的（如工艺过于复杂、运行成本过高、不符合农村实际），要及时优化调整技术路线；对存在已到更新淘汰年限、年久失修、因洪水等自然因素造成污水处理设施及管网损毁等情况的，要及时更新改造；对因村庄污水产生量极低或锐减，或其他原因（如已纳入城镇污水管网/厂治理）等，导致设施无必要运行的，鼓励县（市、区）人民政府制定有关管理办法，依法依规有序退出或根据实际需要将设施（如一体化处理设施）移至其他区域利用；对农民群众使用污水管网不当，造成管网不畅的，要加强宣传指导，提高群众维护身边生态环境的意识。</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九、多方筹措资金</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建立地方为主、中央补助、社会参与的资金筹措机制，加大对农村生活污水治理的投入力度，积极吸引社会资金参与农村生活污水治理项目。鼓励各省（区、市）设立与治理任务相适宜的农村环境整治专项资金。鼓励地方充分利用开发性、政策性金融资金，将农村生活污水治理项目与城镇污水处理、城乡供水、产业园开发、乡村旅游、现代农业等项目整体打包，采取城乡统筹，“肥瘦搭配、以丰补歉”方式谋划项目。支持在适宜的地区探索生态环境导向的开发（EOD）模式创新。鼓励县级人民政府将设施运</w:t>
      </w:r>
      <w:proofErr w:type="gramStart"/>
      <w:r w:rsidRPr="0099349F">
        <w:rPr>
          <w:rFonts w:asciiTheme="minorEastAsia" w:hAnsiTheme="minorEastAsia" w:cs="宋体" w:hint="eastAsia"/>
          <w:color w:val="000000"/>
          <w:kern w:val="0"/>
          <w:sz w:val="24"/>
          <w:szCs w:val="24"/>
          <w:lang w:val="en"/>
        </w:rPr>
        <w:t>维经费</w:t>
      </w:r>
      <w:proofErr w:type="gramEnd"/>
      <w:r w:rsidRPr="0099349F">
        <w:rPr>
          <w:rFonts w:asciiTheme="minorEastAsia" w:hAnsiTheme="minorEastAsia" w:cs="宋体" w:hint="eastAsia"/>
          <w:color w:val="000000"/>
          <w:kern w:val="0"/>
          <w:sz w:val="24"/>
          <w:szCs w:val="24"/>
          <w:lang w:val="en"/>
        </w:rPr>
        <w:t>列入财政预算予以保障。有条件的地区，特别是已实现城乡一体化供水地区以及生活污水资源化集中利用地区，可以依法探索建立农村生活污水处理农户付费制度，并专款专用。积极探索“多个一点”做法，即地方补一点、企业担一点、上级奖励一点、社会捐赠一点、项目综合平衡一点，推动形成多元共治的良好局面。</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十、强化进展调度与激励</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各省（区、市）生态环境部门要建立调度机制，将年度重点治理村庄清单于每年2月底前上报生态环境部；每季度最后一个月底前，分别将本季度农村生活污水治理情况（包括已完成生活污水治理的村庄清单、设计日处理能力100吨及以上农村生活污水处理设施巡查和监测情况、农村生活污水处理设施整改清单）通过农业农村生态环境监管系统报送生态环境部。鼓励探索建立健全农村生态环境保护目标指标体系和评价办法，统筹农村生活污水治理和农村水生态环境改善，整县推进美丽乡村建设。</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生态环境部对治理成效显著的地方，给予通报表扬；对存在突出问题的，进行通报批评。</w:t>
      </w:r>
    </w:p>
    <w:p w:rsidR="0099349F" w:rsidRPr="0099349F" w:rsidRDefault="0099349F" w:rsidP="0099349F">
      <w:pPr>
        <w:widowControl/>
        <w:shd w:val="clear" w:color="auto" w:fill="FFFFFF"/>
        <w:spacing w:line="450" w:lineRule="atLeast"/>
        <w:jc w:val="righ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生态环境部办公厅</w:t>
      </w:r>
    </w:p>
    <w:p w:rsidR="0099349F" w:rsidRPr="0099349F" w:rsidRDefault="0099349F" w:rsidP="0099349F">
      <w:pPr>
        <w:widowControl/>
        <w:shd w:val="clear" w:color="auto" w:fill="FFFFFF"/>
        <w:spacing w:line="450" w:lineRule="atLeast"/>
        <w:jc w:val="righ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农业农村部办公厅</w:t>
      </w:r>
    </w:p>
    <w:p w:rsidR="0099349F" w:rsidRPr="0099349F" w:rsidRDefault="0099349F" w:rsidP="0099349F">
      <w:pPr>
        <w:widowControl/>
        <w:shd w:val="clear" w:color="auto" w:fill="FFFFFF"/>
        <w:spacing w:line="450" w:lineRule="atLeast"/>
        <w:jc w:val="righ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2023年12月26日</w:t>
      </w:r>
    </w:p>
    <w:p w:rsidR="0099349F" w:rsidRPr="0099349F" w:rsidRDefault="0099349F" w:rsidP="0099349F">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99349F">
        <w:rPr>
          <w:rFonts w:asciiTheme="minorEastAsia" w:hAnsiTheme="minorEastAsia" w:cs="宋体" w:hint="eastAsia"/>
          <w:color w:val="000000"/>
          <w:kern w:val="0"/>
          <w:sz w:val="24"/>
          <w:szCs w:val="24"/>
          <w:lang w:val="en"/>
        </w:rPr>
        <w:t xml:space="preserve">　　（此件社会公开）</w:t>
      </w:r>
    </w:p>
    <w:p w:rsidR="0099349F" w:rsidRPr="0099349F" w:rsidRDefault="0099349F" w:rsidP="0099349F">
      <w:pPr>
        <w:widowControl/>
        <w:shd w:val="clear" w:color="auto" w:fill="FFFFFF"/>
        <w:spacing w:line="450" w:lineRule="atLeast"/>
        <w:jc w:val="left"/>
        <w:rPr>
          <w:rFonts w:ascii="微软雅黑" w:eastAsia="微软雅黑" w:hAnsi="微软雅黑" w:cs="宋体" w:hint="eastAsia"/>
          <w:color w:val="000000"/>
          <w:kern w:val="0"/>
          <w:sz w:val="24"/>
          <w:szCs w:val="24"/>
          <w:lang w:val="en"/>
        </w:rPr>
      </w:pPr>
      <w:r w:rsidRPr="0099349F">
        <w:rPr>
          <w:rFonts w:ascii="微软雅黑" w:eastAsia="微软雅黑" w:hAnsi="微软雅黑" w:cs="宋体" w:hint="eastAsia"/>
          <w:color w:val="000000"/>
          <w:kern w:val="0"/>
          <w:sz w:val="24"/>
          <w:szCs w:val="24"/>
          <w:lang w:val="en"/>
        </w:rPr>
        <w:t xml:space="preserve">　　</w:t>
      </w:r>
      <w:r w:rsidRPr="0099349F">
        <w:rPr>
          <w:rFonts w:ascii="微软雅黑" w:eastAsia="微软雅黑" w:hAnsi="微软雅黑" w:cs="宋体" w:hint="eastAsia"/>
          <w:b/>
          <w:bCs/>
          <w:color w:val="000000"/>
          <w:kern w:val="0"/>
          <w:sz w:val="24"/>
          <w:szCs w:val="24"/>
          <w:lang w:val="en"/>
        </w:rPr>
        <w:t>附表1</w:t>
      </w:r>
    </w:p>
    <w:p w:rsidR="0099349F" w:rsidRPr="0099349F" w:rsidRDefault="0099349F" w:rsidP="0099349F">
      <w:pPr>
        <w:widowControl/>
        <w:shd w:val="clear" w:color="auto" w:fill="FFFFFF"/>
        <w:spacing w:line="450" w:lineRule="atLeast"/>
        <w:jc w:val="center"/>
        <w:rPr>
          <w:rFonts w:ascii="微软雅黑" w:eastAsia="微软雅黑" w:hAnsi="微软雅黑" w:cs="宋体" w:hint="eastAsia"/>
          <w:color w:val="000000"/>
          <w:kern w:val="0"/>
          <w:sz w:val="24"/>
          <w:szCs w:val="24"/>
          <w:lang w:val="en"/>
        </w:rPr>
      </w:pPr>
      <w:r w:rsidRPr="0099349F">
        <w:rPr>
          <w:rFonts w:ascii="微软雅黑" w:eastAsia="微软雅黑" w:hAnsi="微软雅黑" w:cs="宋体" w:hint="eastAsia"/>
          <w:b/>
          <w:bCs/>
          <w:color w:val="000000"/>
          <w:kern w:val="0"/>
          <w:sz w:val="24"/>
          <w:szCs w:val="24"/>
          <w:u w:val="single"/>
          <w:lang w:val="en"/>
        </w:rPr>
        <w:t xml:space="preserve">          </w:t>
      </w:r>
      <w:r w:rsidRPr="0099349F">
        <w:rPr>
          <w:rFonts w:ascii="微软雅黑" w:eastAsia="微软雅黑" w:hAnsi="微软雅黑" w:cs="宋体" w:hint="eastAsia"/>
          <w:b/>
          <w:bCs/>
          <w:color w:val="000000"/>
          <w:kern w:val="0"/>
          <w:sz w:val="24"/>
          <w:szCs w:val="24"/>
          <w:lang w:val="en"/>
        </w:rPr>
        <w:t>省（区、市）农村生活污水重点治理村庄清单</w:t>
      </w:r>
    </w:p>
    <w:tbl>
      <w:tblPr>
        <w:tblW w:w="11385" w:type="dxa"/>
        <w:jc w:val="center"/>
        <w:tblInd w:w="243"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612"/>
        <w:gridCol w:w="785"/>
        <w:gridCol w:w="663"/>
        <w:gridCol w:w="722"/>
        <w:gridCol w:w="1189"/>
        <w:gridCol w:w="865"/>
        <w:gridCol w:w="6114"/>
        <w:gridCol w:w="435"/>
      </w:tblGrid>
      <w:tr w:rsidR="0099349F" w:rsidRPr="0099349F" w:rsidTr="0099349F">
        <w:trPr>
          <w:trHeight w:val="787"/>
          <w:jc w:val="center"/>
        </w:trPr>
        <w:tc>
          <w:tcPr>
            <w:tcW w:w="269" w:type="pct"/>
            <w:tcBorders>
              <w:top w:val="single" w:sz="8" w:space="0" w:color="auto"/>
              <w:left w:val="single" w:sz="8" w:space="0" w:color="auto"/>
              <w:bottom w:val="single" w:sz="4" w:space="0" w:color="auto"/>
              <w:right w:val="single" w:sz="4" w:space="0" w:color="auto"/>
            </w:tcBorders>
            <w:vAlign w:val="center"/>
            <w:hideMark/>
          </w:tcPr>
          <w:p w:rsidR="0099349F" w:rsidRPr="0099349F" w:rsidRDefault="0099349F" w:rsidP="0099349F">
            <w:pPr>
              <w:widowControl/>
              <w:adjustRightInd w:val="0"/>
              <w:jc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序号</w:t>
            </w:r>
          </w:p>
        </w:tc>
        <w:tc>
          <w:tcPr>
            <w:tcW w:w="345"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地市</w:t>
            </w:r>
          </w:p>
        </w:tc>
        <w:tc>
          <w:tcPr>
            <w:tcW w:w="29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99349F" w:rsidRPr="0099349F" w:rsidRDefault="0099349F" w:rsidP="0099349F">
            <w:pPr>
              <w:widowControl/>
              <w:adjustRightInd w:val="0"/>
              <w:jc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县</w:t>
            </w:r>
          </w:p>
          <w:p w:rsidR="0099349F" w:rsidRPr="0099349F" w:rsidRDefault="0099349F" w:rsidP="0099349F">
            <w:pPr>
              <w:widowControl/>
              <w:adjustRightInd w:val="0"/>
              <w:jc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（市、区）</w:t>
            </w:r>
          </w:p>
        </w:tc>
        <w:tc>
          <w:tcPr>
            <w:tcW w:w="317"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99349F" w:rsidRPr="0099349F" w:rsidRDefault="0099349F" w:rsidP="0099349F">
            <w:pPr>
              <w:widowControl/>
              <w:adjustRightInd w:val="0"/>
              <w:jc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乡镇</w:t>
            </w:r>
          </w:p>
          <w:p w:rsidR="0099349F" w:rsidRPr="0099349F" w:rsidRDefault="0099349F" w:rsidP="0099349F">
            <w:pPr>
              <w:widowControl/>
              <w:adjustRightInd w:val="0"/>
              <w:jc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（街道）</w:t>
            </w:r>
          </w:p>
        </w:tc>
        <w:tc>
          <w:tcPr>
            <w:tcW w:w="522"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99349F" w:rsidRPr="0099349F" w:rsidRDefault="0099349F" w:rsidP="0099349F">
            <w:pPr>
              <w:widowControl/>
              <w:adjustRightInd w:val="0"/>
              <w:jc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行政村（社区）</w:t>
            </w:r>
          </w:p>
          <w:p w:rsidR="0099349F" w:rsidRPr="0099349F" w:rsidRDefault="0099349F" w:rsidP="0099349F">
            <w:pPr>
              <w:widowControl/>
              <w:adjustRightInd w:val="0"/>
              <w:jc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名称及代码</w:t>
            </w:r>
          </w:p>
        </w:tc>
        <w:tc>
          <w:tcPr>
            <w:tcW w:w="38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99349F" w:rsidRPr="0099349F" w:rsidRDefault="0099349F" w:rsidP="0099349F">
            <w:pPr>
              <w:widowControl/>
              <w:adjustRightInd w:val="0"/>
              <w:jc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常住人口</w:t>
            </w:r>
          </w:p>
          <w:p w:rsidR="0099349F" w:rsidRPr="0099349F" w:rsidRDefault="0099349F" w:rsidP="0099349F">
            <w:pPr>
              <w:widowControl/>
              <w:adjustRightInd w:val="0"/>
              <w:jc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（人）</w:t>
            </w:r>
          </w:p>
        </w:tc>
        <w:tc>
          <w:tcPr>
            <w:tcW w:w="2685"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99349F" w:rsidRPr="0099349F" w:rsidRDefault="0099349F" w:rsidP="0099349F">
            <w:pPr>
              <w:widowControl/>
              <w:adjustRightInd w:val="0"/>
              <w:ind w:firstLineChars="133" w:firstLine="280"/>
              <w:jc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村庄性质（可多选）</w:t>
            </w:r>
          </w:p>
        </w:tc>
        <w:tc>
          <w:tcPr>
            <w:tcW w:w="191" w:type="pct"/>
            <w:tcBorders>
              <w:top w:val="single" w:sz="8" w:space="0" w:color="auto"/>
              <w:left w:val="single" w:sz="4" w:space="0" w:color="auto"/>
              <w:bottom w:val="single" w:sz="4" w:space="0" w:color="auto"/>
              <w:right w:val="single" w:sz="8" w:space="0" w:color="auto"/>
            </w:tcBorders>
            <w:tcMar>
              <w:top w:w="15" w:type="dxa"/>
              <w:left w:w="15" w:type="dxa"/>
              <w:bottom w:w="0" w:type="dxa"/>
              <w:right w:w="15" w:type="dxa"/>
            </w:tcMar>
            <w:vAlign w:val="center"/>
            <w:hideMark/>
          </w:tcPr>
          <w:p w:rsidR="0099349F" w:rsidRPr="0099349F" w:rsidRDefault="0099349F" w:rsidP="0099349F">
            <w:pPr>
              <w:widowControl/>
              <w:adjustRightInd w:val="0"/>
              <w:jc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备注</w:t>
            </w:r>
          </w:p>
        </w:tc>
      </w:tr>
      <w:tr w:rsidR="0099349F" w:rsidRPr="0099349F" w:rsidTr="0099349F">
        <w:trPr>
          <w:trHeight w:val="1859"/>
          <w:jc w:val="center"/>
        </w:trPr>
        <w:tc>
          <w:tcPr>
            <w:tcW w:w="269"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ind w:firstLine="420"/>
              <w:jc w:val="center"/>
              <w:textAlignment w:val="center"/>
              <w:rPr>
                <w:rFonts w:ascii="宋体" w:eastAsia="宋体" w:hAnsi="宋体" w:cs="宋体"/>
                <w:color w:val="000000"/>
                <w:kern w:val="0"/>
                <w:sz w:val="24"/>
                <w:szCs w:val="24"/>
              </w:rPr>
            </w:pPr>
            <w:r w:rsidRPr="0099349F">
              <w:rPr>
                <w:rFonts w:ascii="宋体" w:eastAsia="宋体" w:hAnsi="宋体" w:cs="宋体"/>
                <w:color w:val="000000"/>
                <w:kern w:val="0"/>
                <w:szCs w:val="21"/>
              </w:rPr>
              <w:t> </w:t>
            </w:r>
          </w:p>
        </w:tc>
        <w:tc>
          <w:tcPr>
            <w:tcW w:w="345" w:type="pct"/>
            <w:tcBorders>
              <w:top w:val="single" w:sz="4" w:space="0" w:color="auto"/>
              <w:left w:val="single" w:sz="4" w:space="0" w:color="auto"/>
              <w:bottom w:val="single" w:sz="4" w:space="0" w:color="auto"/>
              <w:right w:val="single" w:sz="4" w:space="0" w:color="auto"/>
            </w:tcBorders>
            <w:hideMark/>
          </w:tcPr>
          <w:p w:rsidR="0099349F" w:rsidRPr="0099349F" w:rsidRDefault="0099349F" w:rsidP="0099349F">
            <w:pPr>
              <w:widowControl/>
              <w:adjustRightInd w:val="0"/>
              <w:ind w:firstLine="420"/>
              <w:jc w:val="center"/>
              <w:textAlignment w:val="center"/>
              <w:rPr>
                <w:rFonts w:ascii="宋体" w:eastAsia="宋体" w:hAnsi="宋体" w:cs="宋体"/>
                <w:color w:val="000000"/>
                <w:kern w:val="0"/>
                <w:sz w:val="24"/>
                <w:szCs w:val="24"/>
              </w:rPr>
            </w:pPr>
            <w:r w:rsidRPr="0099349F">
              <w:rPr>
                <w:rFonts w:ascii="宋体" w:eastAsia="宋体" w:hAnsi="宋体" w:cs="宋体"/>
                <w:color w:val="000000"/>
                <w:kern w:val="0"/>
                <w:szCs w:val="21"/>
              </w:rPr>
              <w:t> </w:t>
            </w:r>
          </w:p>
        </w:tc>
        <w:tc>
          <w:tcPr>
            <w:tcW w:w="29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99349F" w:rsidRPr="0099349F" w:rsidRDefault="0099349F" w:rsidP="0099349F">
            <w:pPr>
              <w:widowControl/>
              <w:adjustRightInd w:val="0"/>
              <w:ind w:firstLine="420"/>
              <w:jc w:val="center"/>
              <w:textAlignment w:val="center"/>
              <w:rPr>
                <w:rFonts w:ascii="宋体" w:eastAsia="宋体" w:hAnsi="宋体" w:cs="宋体"/>
                <w:color w:val="000000"/>
                <w:kern w:val="0"/>
                <w:sz w:val="24"/>
                <w:szCs w:val="24"/>
              </w:rPr>
            </w:pPr>
            <w:r w:rsidRPr="0099349F">
              <w:rPr>
                <w:rFonts w:ascii="宋体" w:eastAsia="宋体" w:hAnsi="宋体" w:cs="宋体"/>
                <w:color w:val="000000"/>
                <w:kern w:val="0"/>
                <w:szCs w:val="21"/>
              </w:rPr>
              <w:t> </w:t>
            </w:r>
          </w:p>
        </w:tc>
        <w:tc>
          <w:tcPr>
            <w:tcW w:w="317"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99349F" w:rsidRPr="0099349F" w:rsidRDefault="0099349F" w:rsidP="0099349F">
            <w:pPr>
              <w:widowControl/>
              <w:adjustRightInd w:val="0"/>
              <w:ind w:firstLine="420"/>
              <w:jc w:val="center"/>
              <w:textAlignment w:val="center"/>
              <w:rPr>
                <w:rFonts w:ascii="宋体" w:eastAsia="宋体" w:hAnsi="宋体" w:cs="宋体"/>
                <w:color w:val="000000"/>
                <w:kern w:val="0"/>
                <w:sz w:val="24"/>
                <w:szCs w:val="24"/>
              </w:rPr>
            </w:pPr>
            <w:r w:rsidRPr="0099349F">
              <w:rPr>
                <w:rFonts w:ascii="宋体" w:eastAsia="宋体" w:hAnsi="宋体" w:cs="宋体"/>
                <w:color w:val="000000"/>
                <w:kern w:val="0"/>
                <w:szCs w:val="21"/>
              </w:rPr>
              <w:t> </w:t>
            </w:r>
          </w:p>
        </w:tc>
        <w:tc>
          <w:tcPr>
            <w:tcW w:w="522"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99349F" w:rsidRPr="0099349F" w:rsidRDefault="0099349F" w:rsidP="0099349F">
            <w:pPr>
              <w:widowControl/>
              <w:adjustRightInd w:val="0"/>
              <w:ind w:firstLine="420"/>
              <w:jc w:val="center"/>
              <w:textAlignment w:val="center"/>
              <w:rPr>
                <w:rFonts w:ascii="宋体" w:eastAsia="宋体" w:hAnsi="宋体" w:cs="宋体"/>
                <w:color w:val="000000"/>
                <w:kern w:val="0"/>
                <w:sz w:val="24"/>
                <w:szCs w:val="24"/>
              </w:rPr>
            </w:pPr>
            <w:r w:rsidRPr="0099349F">
              <w:rPr>
                <w:rFonts w:ascii="宋体" w:eastAsia="宋体" w:hAnsi="宋体" w:cs="宋体"/>
                <w:color w:val="000000"/>
                <w:kern w:val="0"/>
                <w:szCs w:val="21"/>
              </w:rPr>
              <w:t> </w:t>
            </w:r>
          </w:p>
        </w:tc>
        <w:tc>
          <w:tcPr>
            <w:tcW w:w="38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99349F" w:rsidRPr="0099349F" w:rsidRDefault="0099349F" w:rsidP="0099349F">
            <w:pPr>
              <w:widowControl/>
              <w:adjustRightInd w:val="0"/>
              <w:ind w:firstLine="420"/>
              <w:jc w:val="center"/>
              <w:textAlignment w:val="center"/>
              <w:rPr>
                <w:rFonts w:ascii="宋体" w:eastAsia="宋体" w:hAnsi="宋体" w:cs="宋体"/>
                <w:color w:val="000000"/>
                <w:kern w:val="0"/>
                <w:sz w:val="24"/>
                <w:szCs w:val="24"/>
              </w:rPr>
            </w:pPr>
            <w:r w:rsidRPr="0099349F">
              <w:rPr>
                <w:rFonts w:ascii="宋体" w:eastAsia="宋体" w:hAnsi="宋体" w:cs="宋体"/>
                <w:color w:val="000000"/>
                <w:kern w:val="0"/>
                <w:szCs w:val="21"/>
              </w:rPr>
              <w:t> </w:t>
            </w:r>
          </w:p>
        </w:tc>
        <w:tc>
          <w:tcPr>
            <w:tcW w:w="2685"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99349F" w:rsidRPr="0099349F" w:rsidRDefault="0099349F" w:rsidP="0099349F">
            <w:pPr>
              <w:widowControl/>
              <w:adjustRightInd w:val="0"/>
              <w:ind w:firstLineChars="100" w:firstLine="210"/>
              <w:jc w:val="left"/>
              <w:rPr>
                <w:rFonts w:ascii="宋体" w:eastAsia="宋体" w:hAnsi="宋体" w:cs="宋体"/>
                <w:color w:val="000000"/>
                <w:kern w:val="0"/>
                <w:sz w:val="24"/>
                <w:szCs w:val="24"/>
              </w:rPr>
            </w:pPr>
            <w:r w:rsidRPr="0099349F">
              <w:rPr>
                <w:rFonts w:ascii="宋体" w:eastAsia="宋体" w:hAnsi="宋体" w:cs="宋体"/>
                <w:color w:val="000000"/>
                <w:kern w:val="0"/>
                <w:szCs w:val="21"/>
              </w:rPr>
              <w:t>乡政府驻地或中心村</w:t>
            </w:r>
            <w:r w:rsidRPr="0099349F">
              <w:rPr>
                <w:rFonts w:ascii="宋体" w:eastAsia="宋体" w:hAnsi="宋体" w:cs="宋体"/>
                <w:color w:val="000000"/>
                <w:kern w:val="0"/>
                <w:szCs w:val="21"/>
              </w:rPr>
              <w:sym w:font="Wingdings 2" w:char="F0A3"/>
            </w:r>
          </w:p>
          <w:p w:rsidR="0099349F" w:rsidRPr="0099349F" w:rsidRDefault="0099349F" w:rsidP="0099349F">
            <w:pPr>
              <w:widowControl/>
              <w:adjustRightInd w:val="0"/>
              <w:ind w:firstLineChars="100" w:firstLine="210"/>
              <w:jc w:val="left"/>
              <w:rPr>
                <w:rFonts w:ascii="宋体" w:eastAsia="宋体" w:hAnsi="宋体" w:cs="宋体"/>
                <w:color w:val="000000"/>
                <w:kern w:val="0"/>
                <w:sz w:val="24"/>
                <w:szCs w:val="24"/>
              </w:rPr>
            </w:pPr>
            <w:r w:rsidRPr="0099349F">
              <w:rPr>
                <w:rFonts w:ascii="宋体" w:eastAsia="宋体" w:hAnsi="宋体" w:cs="宋体"/>
                <w:color w:val="000000"/>
                <w:kern w:val="0"/>
                <w:szCs w:val="21"/>
              </w:rPr>
              <w:t>生活污水乱倒乱排严重、群众反映强烈的村庄</w:t>
            </w:r>
            <w:r w:rsidRPr="0099349F">
              <w:rPr>
                <w:rFonts w:ascii="宋体" w:eastAsia="宋体" w:hAnsi="宋体" w:cs="宋体"/>
                <w:color w:val="000000"/>
                <w:kern w:val="0"/>
                <w:szCs w:val="21"/>
              </w:rPr>
              <w:sym w:font="Wingdings 2" w:char="F0A3"/>
            </w:r>
          </w:p>
          <w:p w:rsidR="0099349F" w:rsidRPr="0099349F" w:rsidRDefault="0099349F" w:rsidP="0099349F">
            <w:pPr>
              <w:widowControl/>
              <w:adjustRightInd w:val="0"/>
              <w:ind w:firstLineChars="100" w:firstLine="210"/>
              <w:jc w:val="left"/>
              <w:rPr>
                <w:rFonts w:ascii="宋体" w:eastAsia="宋体" w:hAnsi="宋体" w:cs="宋体"/>
                <w:color w:val="000000"/>
                <w:kern w:val="0"/>
                <w:sz w:val="24"/>
                <w:szCs w:val="24"/>
              </w:rPr>
            </w:pPr>
            <w:r w:rsidRPr="0099349F">
              <w:rPr>
                <w:rFonts w:ascii="宋体" w:eastAsia="宋体" w:hAnsi="宋体" w:cs="宋体"/>
                <w:color w:val="000000"/>
                <w:kern w:val="0"/>
                <w:szCs w:val="21"/>
              </w:rPr>
              <w:t>已开展水冲式厕所改造、厕所粪污去向难以解决的村庄</w:t>
            </w:r>
            <w:r w:rsidRPr="0099349F">
              <w:rPr>
                <w:rFonts w:ascii="宋体" w:eastAsia="宋体" w:hAnsi="宋体" w:cs="宋体"/>
                <w:color w:val="000000"/>
                <w:kern w:val="0"/>
                <w:szCs w:val="21"/>
              </w:rPr>
              <w:sym w:font="Wingdings 2" w:char="F0A3"/>
            </w:r>
          </w:p>
          <w:p w:rsidR="0099349F" w:rsidRPr="0099349F" w:rsidRDefault="0099349F" w:rsidP="0099349F">
            <w:pPr>
              <w:widowControl/>
              <w:adjustRightInd w:val="0"/>
              <w:ind w:firstLineChars="100" w:firstLine="210"/>
              <w:jc w:val="left"/>
              <w:rPr>
                <w:rFonts w:ascii="宋体" w:eastAsia="宋体" w:hAnsi="宋体" w:cs="宋体"/>
                <w:color w:val="000000"/>
                <w:kern w:val="0"/>
                <w:sz w:val="24"/>
                <w:szCs w:val="24"/>
              </w:rPr>
            </w:pPr>
            <w:r w:rsidRPr="0099349F">
              <w:rPr>
                <w:rFonts w:ascii="宋体" w:eastAsia="宋体" w:hAnsi="宋体" w:cs="宋体"/>
                <w:color w:val="000000"/>
                <w:kern w:val="0"/>
                <w:szCs w:val="21"/>
              </w:rPr>
              <w:t>位于饮用水水源保护区</w:t>
            </w:r>
            <w:r w:rsidRPr="0099349F">
              <w:rPr>
                <w:rFonts w:ascii="宋体" w:eastAsia="宋体" w:hAnsi="宋体" w:cs="宋体"/>
                <w:color w:val="000000"/>
                <w:kern w:val="0"/>
                <w:szCs w:val="21"/>
              </w:rPr>
              <w:sym w:font="Wingdings 2" w:char="F0A3"/>
            </w:r>
          </w:p>
          <w:p w:rsidR="0099349F" w:rsidRPr="0099349F" w:rsidRDefault="0099349F" w:rsidP="0099349F">
            <w:pPr>
              <w:widowControl/>
              <w:adjustRightInd w:val="0"/>
              <w:ind w:firstLineChars="100" w:firstLine="210"/>
              <w:jc w:val="left"/>
              <w:rPr>
                <w:rFonts w:ascii="宋体" w:eastAsia="宋体" w:hAnsi="宋体" w:cs="宋体"/>
                <w:color w:val="000000"/>
                <w:kern w:val="0"/>
                <w:sz w:val="24"/>
                <w:szCs w:val="24"/>
              </w:rPr>
            </w:pPr>
            <w:r w:rsidRPr="0099349F">
              <w:rPr>
                <w:rFonts w:ascii="宋体" w:eastAsia="宋体" w:hAnsi="宋体" w:cs="宋体"/>
                <w:color w:val="000000"/>
                <w:kern w:val="0"/>
                <w:szCs w:val="21"/>
              </w:rPr>
              <w:t>位于重点湖库周边或水质需改善水体的汇水范围或生态敏感区的村庄</w:t>
            </w:r>
            <w:r w:rsidRPr="0099349F">
              <w:rPr>
                <w:rFonts w:ascii="宋体" w:eastAsia="宋体" w:hAnsi="宋体" w:cs="宋体"/>
                <w:color w:val="000000"/>
                <w:kern w:val="0"/>
                <w:szCs w:val="21"/>
              </w:rPr>
              <w:sym w:font="Wingdings 2" w:char="F0A3"/>
            </w:r>
          </w:p>
        </w:tc>
        <w:tc>
          <w:tcPr>
            <w:tcW w:w="19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99349F" w:rsidRPr="0099349F" w:rsidRDefault="0099349F" w:rsidP="0099349F">
            <w:pPr>
              <w:widowControl/>
              <w:adjustRightInd w:val="0"/>
              <w:ind w:firstLine="420"/>
              <w:jc w:val="center"/>
              <w:textAlignment w:val="center"/>
              <w:rPr>
                <w:rFonts w:ascii="宋体" w:eastAsia="宋体" w:hAnsi="宋体" w:cs="宋体"/>
                <w:color w:val="000000"/>
                <w:kern w:val="0"/>
                <w:sz w:val="24"/>
                <w:szCs w:val="24"/>
              </w:rPr>
            </w:pPr>
            <w:r w:rsidRPr="0099349F">
              <w:rPr>
                <w:rFonts w:ascii="宋体" w:eastAsia="宋体" w:hAnsi="宋体" w:cs="宋体"/>
                <w:color w:val="000000"/>
                <w:kern w:val="0"/>
                <w:szCs w:val="21"/>
              </w:rPr>
              <w:t> </w:t>
            </w:r>
          </w:p>
        </w:tc>
      </w:tr>
      <w:tr w:rsidR="0099349F" w:rsidRPr="0099349F" w:rsidTr="0099349F">
        <w:trPr>
          <w:trHeight w:val="567"/>
          <w:jc w:val="center"/>
        </w:trPr>
        <w:tc>
          <w:tcPr>
            <w:tcW w:w="269" w:type="pct"/>
            <w:tcBorders>
              <w:top w:val="single" w:sz="4" w:space="0" w:color="auto"/>
              <w:left w:val="single" w:sz="8" w:space="0" w:color="auto"/>
              <w:bottom w:val="single" w:sz="8" w:space="0" w:color="auto"/>
              <w:right w:val="single" w:sz="4" w:space="0" w:color="auto"/>
            </w:tcBorders>
            <w:vAlign w:val="center"/>
            <w:hideMark/>
          </w:tcPr>
          <w:p w:rsidR="0099349F" w:rsidRPr="0099349F" w:rsidRDefault="0099349F" w:rsidP="0099349F">
            <w:pPr>
              <w:widowControl/>
              <w:adjustRightInd w:val="0"/>
              <w:ind w:firstLine="420"/>
              <w:jc w:val="center"/>
              <w:textAlignment w:val="center"/>
              <w:rPr>
                <w:rFonts w:ascii="宋体" w:eastAsia="宋体" w:hAnsi="宋体" w:cs="宋体"/>
                <w:color w:val="000000"/>
                <w:kern w:val="0"/>
                <w:sz w:val="24"/>
                <w:szCs w:val="24"/>
              </w:rPr>
            </w:pPr>
            <w:r w:rsidRPr="0099349F">
              <w:rPr>
                <w:rFonts w:ascii="宋体" w:eastAsia="宋体" w:hAnsi="宋体" w:cs="宋体"/>
                <w:color w:val="000000"/>
                <w:kern w:val="0"/>
                <w:szCs w:val="21"/>
              </w:rPr>
              <w:t> </w:t>
            </w:r>
          </w:p>
        </w:tc>
        <w:tc>
          <w:tcPr>
            <w:tcW w:w="345" w:type="pct"/>
            <w:tcBorders>
              <w:top w:val="single" w:sz="4" w:space="0" w:color="auto"/>
              <w:left w:val="single" w:sz="4" w:space="0" w:color="auto"/>
              <w:bottom w:val="single" w:sz="4" w:space="0" w:color="auto"/>
              <w:right w:val="single" w:sz="4" w:space="0" w:color="auto"/>
            </w:tcBorders>
            <w:hideMark/>
          </w:tcPr>
          <w:p w:rsidR="0099349F" w:rsidRPr="0099349F" w:rsidRDefault="0099349F" w:rsidP="0099349F">
            <w:pPr>
              <w:widowControl/>
              <w:adjustRightInd w:val="0"/>
              <w:ind w:firstLine="420"/>
              <w:jc w:val="center"/>
              <w:textAlignment w:val="center"/>
              <w:rPr>
                <w:rFonts w:ascii="宋体" w:eastAsia="宋体" w:hAnsi="宋体" w:cs="宋体"/>
                <w:color w:val="000000"/>
                <w:kern w:val="0"/>
                <w:sz w:val="24"/>
                <w:szCs w:val="24"/>
              </w:rPr>
            </w:pPr>
            <w:r w:rsidRPr="0099349F">
              <w:rPr>
                <w:rFonts w:ascii="宋体" w:eastAsia="宋体" w:hAnsi="宋体" w:cs="宋体"/>
                <w:color w:val="000000"/>
                <w:kern w:val="0"/>
                <w:szCs w:val="21"/>
              </w:rPr>
              <w:t> </w:t>
            </w:r>
          </w:p>
        </w:tc>
        <w:tc>
          <w:tcPr>
            <w:tcW w:w="29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99349F" w:rsidRPr="0099349F" w:rsidRDefault="0099349F" w:rsidP="0099349F">
            <w:pPr>
              <w:widowControl/>
              <w:adjustRightInd w:val="0"/>
              <w:ind w:firstLine="420"/>
              <w:jc w:val="center"/>
              <w:textAlignment w:val="center"/>
              <w:rPr>
                <w:rFonts w:ascii="宋体" w:eastAsia="宋体" w:hAnsi="宋体" w:cs="宋体"/>
                <w:color w:val="000000"/>
                <w:kern w:val="0"/>
                <w:sz w:val="24"/>
                <w:szCs w:val="24"/>
              </w:rPr>
            </w:pPr>
            <w:r w:rsidRPr="0099349F">
              <w:rPr>
                <w:rFonts w:ascii="宋体" w:eastAsia="宋体" w:hAnsi="宋体" w:cs="宋体"/>
                <w:color w:val="000000"/>
                <w:kern w:val="0"/>
                <w:szCs w:val="21"/>
              </w:rPr>
              <w:t> </w:t>
            </w:r>
          </w:p>
        </w:tc>
        <w:tc>
          <w:tcPr>
            <w:tcW w:w="317"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99349F" w:rsidRPr="0099349F" w:rsidRDefault="0099349F" w:rsidP="0099349F">
            <w:pPr>
              <w:widowControl/>
              <w:adjustRightInd w:val="0"/>
              <w:ind w:firstLine="420"/>
              <w:jc w:val="center"/>
              <w:textAlignment w:val="center"/>
              <w:rPr>
                <w:rFonts w:ascii="宋体" w:eastAsia="宋体" w:hAnsi="宋体" w:cs="宋体"/>
                <w:color w:val="000000"/>
                <w:kern w:val="0"/>
                <w:sz w:val="24"/>
                <w:szCs w:val="24"/>
              </w:rPr>
            </w:pPr>
            <w:r w:rsidRPr="0099349F">
              <w:rPr>
                <w:rFonts w:ascii="宋体" w:eastAsia="宋体" w:hAnsi="宋体" w:cs="宋体"/>
                <w:color w:val="000000"/>
                <w:kern w:val="0"/>
                <w:szCs w:val="21"/>
              </w:rPr>
              <w:t> </w:t>
            </w:r>
          </w:p>
        </w:tc>
        <w:tc>
          <w:tcPr>
            <w:tcW w:w="522"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99349F" w:rsidRPr="0099349F" w:rsidRDefault="0099349F" w:rsidP="0099349F">
            <w:pPr>
              <w:widowControl/>
              <w:adjustRightInd w:val="0"/>
              <w:ind w:firstLine="420"/>
              <w:jc w:val="center"/>
              <w:textAlignment w:val="center"/>
              <w:rPr>
                <w:rFonts w:ascii="宋体" w:eastAsia="宋体" w:hAnsi="宋体" w:cs="宋体"/>
                <w:color w:val="000000"/>
                <w:kern w:val="0"/>
                <w:sz w:val="24"/>
                <w:szCs w:val="24"/>
              </w:rPr>
            </w:pPr>
            <w:r w:rsidRPr="0099349F">
              <w:rPr>
                <w:rFonts w:ascii="宋体" w:eastAsia="宋体" w:hAnsi="宋体" w:cs="宋体"/>
                <w:color w:val="000000"/>
                <w:kern w:val="0"/>
                <w:szCs w:val="21"/>
              </w:rPr>
              <w:t> </w:t>
            </w:r>
          </w:p>
        </w:tc>
        <w:tc>
          <w:tcPr>
            <w:tcW w:w="38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99349F" w:rsidRPr="0099349F" w:rsidRDefault="0099349F" w:rsidP="0099349F">
            <w:pPr>
              <w:widowControl/>
              <w:adjustRightInd w:val="0"/>
              <w:ind w:firstLine="420"/>
              <w:jc w:val="center"/>
              <w:textAlignment w:val="center"/>
              <w:rPr>
                <w:rFonts w:ascii="宋体" w:eastAsia="宋体" w:hAnsi="宋体" w:cs="宋体"/>
                <w:color w:val="000000"/>
                <w:kern w:val="0"/>
                <w:sz w:val="24"/>
                <w:szCs w:val="24"/>
              </w:rPr>
            </w:pPr>
            <w:r w:rsidRPr="0099349F">
              <w:rPr>
                <w:rFonts w:ascii="宋体" w:eastAsia="宋体" w:hAnsi="宋体" w:cs="宋体"/>
                <w:color w:val="000000"/>
                <w:kern w:val="0"/>
                <w:szCs w:val="21"/>
              </w:rPr>
              <w:t> </w:t>
            </w:r>
          </w:p>
        </w:tc>
        <w:tc>
          <w:tcPr>
            <w:tcW w:w="2685"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99349F" w:rsidRPr="0099349F" w:rsidRDefault="0099349F" w:rsidP="0099349F">
            <w:pPr>
              <w:widowControl/>
              <w:adjustRightInd w:val="0"/>
              <w:ind w:firstLineChars="100" w:firstLine="210"/>
              <w:jc w:val="left"/>
              <w:rPr>
                <w:rFonts w:ascii="宋体" w:eastAsia="宋体" w:hAnsi="宋体" w:cs="宋体"/>
                <w:color w:val="000000"/>
                <w:kern w:val="0"/>
                <w:sz w:val="24"/>
                <w:szCs w:val="24"/>
              </w:rPr>
            </w:pPr>
            <w:r w:rsidRPr="0099349F">
              <w:rPr>
                <w:rFonts w:ascii="宋体" w:eastAsia="宋体" w:hAnsi="宋体" w:cs="宋体"/>
                <w:color w:val="000000"/>
                <w:kern w:val="0"/>
                <w:szCs w:val="21"/>
              </w:rPr>
              <w:t> </w:t>
            </w:r>
          </w:p>
        </w:tc>
        <w:tc>
          <w:tcPr>
            <w:tcW w:w="191" w:type="pct"/>
            <w:tcBorders>
              <w:top w:val="single" w:sz="4" w:space="0" w:color="auto"/>
              <w:left w:val="single" w:sz="4" w:space="0" w:color="auto"/>
              <w:bottom w:val="single" w:sz="8" w:space="0" w:color="000000"/>
              <w:right w:val="single" w:sz="8" w:space="0" w:color="000000"/>
            </w:tcBorders>
            <w:tcMar>
              <w:top w:w="15" w:type="dxa"/>
              <w:left w:w="15" w:type="dxa"/>
              <w:bottom w:w="0" w:type="dxa"/>
              <w:right w:w="15" w:type="dxa"/>
            </w:tcMar>
            <w:vAlign w:val="center"/>
            <w:hideMark/>
          </w:tcPr>
          <w:p w:rsidR="0099349F" w:rsidRPr="0099349F" w:rsidRDefault="0099349F" w:rsidP="0099349F">
            <w:pPr>
              <w:widowControl/>
              <w:adjustRightInd w:val="0"/>
              <w:ind w:firstLine="420"/>
              <w:jc w:val="center"/>
              <w:textAlignment w:val="center"/>
              <w:rPr>
                <w:rFonts w:ascii="宋体" w:eastAsia="宋体" w:hAnsi="宋体" w:cs="宋体"/>
                <w:color w:val="000000"/>
                <w:kern w:val="0"/>
                <w:sz w:val="24"/>
                <w:szCs w:val="24"/>
              </w:rPr>
            </w:pPr>
            <w:r w:rsidRPr="0099349F">
              <w:rPr>
                <w:rFonts w:ascii="宋体" w:eastAsia="宋体" w:hAnsi="宋体" w:cs="宋体"/>
                <w:color w:val="000000"/>
                <w:kern w:val="0"/>
                <w:szCs w:val="21"/>
              </w:rPr>
              <w:t> </w:t>
            </w:r>
          </w:p>
        </w:tc>
      </w:tr>
    </w:tbl>
    <w:p w:rsidR="0099349F" w:rsidRPr="0099349F" w:rsidRDefault="0099349F" w:rsidP="0099349F">
      <w:pPr>
        <w:widowControl/>
        <w:shd w:val="clear" w:color="auto" w:fill="FFFFFF"/>
        <w:spacing w:line="450" w:lineRule="atLeast"/>
        <w:jc w:val="left"/>
        <w:rPr>
          <w:rFonts w:ascii="微软雅黑" w:eastAsia="微软雅黑" w:hAnsi="微软雅黑" w:cs="宋体" w:hint="eastAsia"/>
          <w:color w:val="000000"/>
          <w:kern w:val="0"/>
          <w:sz w:val="24"/>
          <w:szCs w:val="24"/>
          <w:lang w:val="en"/>
        </w:rPr>
      </w:pPr>
      <w:r w:rsidRPr="0099349F">
        <w:rPr>
          <w:rFonts w:ascii="微软雅黑" w:eastAsia="微软雅黑" w:hAnsi="微软雅黑" w:cs="宋体" w:hint="eastAsia"/>
          <w:color w:val="000000"/>
          <w:kern w:val="0"/>
          <w:sz w:val="24"/>
          <w:szCs w:val="24"/>
          <w:lang w:val="en"/>
        </w:rPr>
        <w:br/>
      </w:r>
      <w:r w:rsidRPr="0099349F">
        <w:rPr>
          <w:rFonts w:ascii="微软雅黑" w:eastAsia="微软雅黑" w:hAnsi="微软雅黑" w:cs="宋体" w:hint="eastAsia"/>
          <w:b/>
          <w:bCs/>
          <w:color w:val="000000"/>
          <w:kern w:val="0"/>
          <w:sz w:val="24"/>
          <w:szCs w:val="24"/>
          <w:lang w:val="en"/>
        </w:rPr>
        <w:t>附表2</w:t>
      </w:r>
    </w:p>
    <w:p w:rsidR="0099349F" w:rsidRPr="0099349F" w:rsidRDefault="0099349F" w:rsidP="0099349F">
      <w:pPr>
        <w:widowControl/>
        <w:shd w:val="clear" w:color="auto" w:fill="FFFFFF"/>
        <w:spacing w:line="450" w:lineRule="atLeast"/>
        <w:jc w:val="center"/>
        <w:rPr>
          <w:rFonts w:ascii="微软雅黑" w:eastAsia="微软雅黑" w:hAnsi="微软雅黑" w:cs="宋体" w:hint="eastAsia"/>
          <w:color w:val="000000"/>
          <w:kern w:val="0"/>
          <w:sz w:val="24"/>
          <w:szCs w:val="24"/>
          <w:lang w:val="en"/>
        </w:rPr>
      </w:pPr>
      <w:r w:rsidRPr="0099349F">
        <w:rPr>
          <w:rFonts w:ascii="微软雅黑" w:eastAsia="微软雅黑" w:hAnsi="微软雅黑" w:cs="宋体" w:hint="eastAsia"/>
          <w:b/>
          <w:bCs/>
          <w:color w:val="000000"/>
          <w:kern w:val="0"/>
          <w:sz w:val="24"/>
          <w:szCs w:val="24"/>
          <w:u w:val="single"/>
          <w:lang w:val="en"/>
        </w:rPr>
        <w:t xml:space="preserve">          </w:t>
      </w:r>
      <w:r w:rsidRPr="0099349F">
        <w:rPr>
          <w:rFonts w:ascii="微软雅黑" w:eastAsia="微软雅黑" w:hAnsi="微软雅黑" w:cs="宋体" w:hint="eastAsia"/>
          <w:b/>
          <w:bCs/>
          <w:color w:val="000000"/>
          <w:kern w:val="0"/>
          <w:sz w:val="24"/>
          <w:szCs w:val="24"/>
          <w:lang w:val="en"/>
        </w:rPr>
        <w:t>省（区、市）设计日处理能力100吨及以上农村生活污水处理设施巡查和监测信息表</w:t>
      </w:r>
    </w:p>
    <w:tbl>
      <w:tblPr>
        <w:tblW w:w="11385" w:type="dxa"/>
        <w:jc w:val="center"/>
        <w:tblInd w:w="243"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452"/>
        <w:gridCol w:w="705"/>
        <w:gridCol w:w="979"/>
        <w:gridCol w:w="916"/>
        <w:gridCol w:w="688"/>
        <w:gridCol w:w="1249"/>
        <w:gridCol w:w="2199"/>
        <w:gridCol w:w="1072"/>
        <w:gridCol w:w="1072"/>
        <w:gridCol w:w="1395"/>
        <w:gridCol w:w="658"/>
      </w:tblGrid>
      <w:tr w:rsidR="0099349F" w:rsidRPr="0099349F" w:rsidTr="0099349F">
        <w:trPr>
          <w:trHeight w:val="567"/>
          <w:jc w:val="center"/>
        </w:trPr>
        <w:tc>
          <w:tcPr>
            <w:tcW w:w="452" w:type="dxa"/>
            <w:vMerge w:val="restart"/>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vAlign w:val="center"/>
            <w:hideMark/>
          </w:tcPr>
          <w:p w:rsidR="0099349F" w:rsidRPr="0099349F" w:rsidRDefault="0099349F" w:rsidP="0099349F">
            <w:pPr>
              <w:widowControl/>
              <w:adjustRightInd w:val="0"/>
              <w:jc w:val="center"/>
              <w:rPr>
                <w:rFonts w:ascii="微软雅黑" w:eastAsia="微软雅黑" w:hAnsi="微软雅黑" w:cs="宋体"/>
                <w:color w:val="000000"/>
                <w:kern w:val="0"/>
                <w:sz w:val="24"/>
                <w:szCs w:val="24"/>
              </w:rPr>
            </w:pPr>
            <w:r w:rsidRPr="0099349F">
              <w:rPr>
                <w:rFonts w:ascii="黑体" w:eastAsia="黑体" w:hAnsi="黑体" w:cs="宋体" w:hint="eastAsia"/>
                <w:b/>
                <w:bCs/>
                <w:color w:val="000000"/>
                <w:kern w:val="0"/>
                <w:szCs w:val="21"/>
              </w:rPr>
              <w:t>序号</w:t>
            </w:r>
          </w:p>
        </w:tc>
        <w:tc>
          <w:tcPr>
            <w:tcW w:w="70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9349F" w:rsidRPr="0099349F" w:rsidRDefault="0099349F" w:rsidP="0099349F">
            <w:pPr>
              <w:widowControl/>
              <w:adjustRightInd w:val="0"/>
              <w:jc w:val="center"/>
              <w:rPr>
                <w:rFonts w:ascii="微软雅黑" w:eastAsia="微软雅黑" w:hAnsi="微软雅黑" w:cs="宋体"/>
                <w:color w:val="000000"/>
                <w:kern w:val="0"/>
                <w:sz w:val="24"/>
                <w:szCs w:val="24"/>
              </w:rPr>
            </w:pPr>
            <w:r w:rsidRPr="0099349F">
              <w:rPr>
                <w:rFonts w:ascii="黑体" w:eastAsia="黑体" w:hAnsi="黑体" w:cs="宋体" w:hint="eastAsia"/>
                <w:b/>
                <w:bCs/>
                <w:color w:val="000000"/>
                <w:kern w:val="0"/>
                <w:szCs w:val="21"/>
              </w:rPr>
              <w:t>地市</w:t>
            </w:r>
          </w:p>
        </w:tc>
        <w:tc>
          <w:tcPr>
            <w:tcW w:w="979"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9349F" w:rsidRPr="0099349F" w:rsidRDefault="0099349F" w:rsidP="0099349F">
            <w:pPr>
              <w:widowControl/>
              <w:adjustRightInd w:val="0"/>
              <w:jc w:val="center"/>
              <w:rPr>
                <w:rFonts w:ascii="微软雅黑" w:eastAsia="微软雅黑" w:hAnsi="微软雅黑" w:cs="宋体"/>
                <w:color w:val="000000"/>
                <w:kern w:val="0"/>
                <w:sz w:val="24"/>
                <w:szCs w:val="24"/>
              </w:rPr>
            </w:pPr>
            <w:r w:rsidRPr="0099349F">
              <w:rPr>
                <w:rFonts w:ascii="黑体" w:eastAsia="黑体" w:hAnsi="黑体" w:cs="宋体" w:hint="eastAsia"/>
                <w:b/>
                <w:bCs/>
                <w:color w:val="000000"/>
                <w:kern w:val="0"/>
                <w:szCs w:val="21"/>
              </w:rPr>
              <w:t>县</w:t>
            </w:r>
          </w:p>
          <w:p w:rsidR="0099349F" w:rsidRPr="0099349F" w:rsidRDefault="0099349F" w:rsidP="0099349F">
            <w:pPr>
              <w:widowControl/>
              <w:adjustRightInd w:val="0"/>
              <w:jc w:val="center"/>
              <w:rPr>
                <w:rFonts w:ascii="微软雅黑" w:eastAsia="微软雅黑" w:hAnsi="微软雅黑" w:cs="宋体"/>
                <w:color w:val="000000"/>
                <w:kern w:val="0"/>
                <w:sz w:val="24"/>
                <w:szCs w:val="24"/>
              </w:rPr>
            </w:pPr>
            <w:r w:rsidRPr="0099349F">
              <w:rPr>
                <w:rFonts w:ascii="黑体" w:eastAsia="黑体" w:hAnsi="黑体" w:cs="宋体" w:hint="eastAsia"/>
                <w:b/>
                <w:bCs/>
                <w:color w:val="000000"/>
                <w:spacing w:val="-6"/>
                <w:kern w:val="0"/>
                <w:szCs w:val="21"/>
              </w:rPr>
              <w:t>（市、区）</w:t>
            </w:r>
          </w:p>
        </w:tc>
        <w:tc>
          <w:tcPr>
            <w:tcW w:w="91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9349F" w:rsidRPr="0099349F" w:rsidRDefault="0099349F" w:rsidP="0099349F">
            <w:pPr>
              <w:widowControl/>
              <w:adjustRightInd w:val="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乡镇</w:t>
            </w:r>
          </w:p>
          <w:p w:rsidR="0099349F" w:rsidRPr="0099349F" w:rsidRDefault="0099349F" w:rsidP="0099349F">
            <w:pPr>
              <w:widowControl/>
              <w:adjustRightInd w:val="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（街道）</w:t>
            </w:r>
          </w:p>
        </w:tc>
        <w:tc>
          <w:tcPr>
            <w:tcW w:w="688"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9349F" w:rsidRPr="0099349F" w:rsidRDefault="0099349F" w:rsidP="0099349F">
            <w:pPr>
              <w:widowControl/>
              <w:adjustRightInd w:val="0"/>
              <w:jc w:val="center"/>
              <w:rPr>
                <w:rFonts w:ascii="微软雅黑" w:eastAsia="微软雅黑" w:hAnsi="微软雅黑" w:cs="宋体"/>
                <w:color w:val="000000"/>
                <w:kern w:val="0"/>
                <w:sz w:val="24"/>
                <w:szCs w:val="24"/>
              </w:rPr>
            </w:pPr>
            <w:r w:rsidRPr="0099349F">
              <w:rPr>
                <w:rFonts w:ascii="黑体" w:eastAsia="黑体" w:hAnsi="黑体" w:cs="宋体" w:hint="eastAsia"/>
                <w:b/>
                <w:bCs/>
                <w:color w:val="000000"/>
                <w:kern w:val="0"/>
                <w:szCs w:val="21"/>
              </w:rPr>
              <w:t>设施</w:t>
            </w:r>
          </w:p>
          <w:p w:rsidR="0099349F" w:rsidRPr="0099349F" w:rsidRDefault="0099349F" w:rsidP="0099349F">
            <w:pPr>
              <w:widowControl/>
              <w:adjustRightInd w:val="0"/>
              <w:jc w:val="center"/>
              <w:rPr>
                <w:rFonts w:ascii="微软雅黑" w:eastAsia="微软雅黑" w:hAnsi="微软雅黑" w:cs="宋体"/>
                <w:color w:val="000000"/>
                <w:kern w:val="0"/>
                <w:sz w:val="24"/>
                <w:szCs w:val="24"/>
              </w:rPr>
            </w:pPr>
            <w:r w:rsidRPr="0099349F">
              <w:rPr>
                <w:rFonts w:ascii="黑体" w:eastAsia="黑体" w:hAnsi="黑体" w:cs="宋体" w:hint="eastAsia"/>
                <w:b/>
                <w:bCs/>
                <w:color w:val="000000"/>
                <w:kern w:val="0"/>
                <w:szCs w:val="21"/>
              </w:rPr>
              <w:t>名称</w:t>
            </w:r>
          </w:p>
        </w:tc>
        <w:tc>
          <w:tcPr>
            <w:tcW w:w="1249"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9349F" w:rsidRPr="0099349F" w:rsidRDefault="0099349F" w:rsidP="0099349F">
            <w:pPr>
              <w:widowControl/>
              <w:adjustRightInd w:val="0"/>
              <w:jc w:val="center"/>
              <w:rPr>
                <w:rFonts w:ascii="微软雅黑" w:eastAsia="微软雅黑" w:hAnsi="微软雅黑" w:cs="宋体"/>
                <w:color w:val="000000"/>
                <w:kern w:val="0"/>
                <w:sz w:val="24"/>
                <w:szCs w:val="24"/>
              </w:rPr>
            </w:pPr>
            <w:r w:rsidRPr="0099349F">
              <w:rPr>
                <w:rFonts w:ascii="黑体" w:eastAsia="黑体" w:hAnsi="黑体" w:cs="宋体" w:hint="eastAsia"/>
                <w:b/>
                <w:bCs/>
                <w:color w:val="000000"/>
                <w:spacing w:val="-6"/>
                <w:kern w:val="0"/>
                <w:szCs w:val="21"/>
              </w:rPr>
              <w:t>设计处理能力</w:t>
            </w:r>
            <w:r w:rsidRPr="0099349F">
              <w:rPr>
                <w:rFonts w:ascii="黑体" w:eastAsia="黑体" w:hAnsi="黑体" w:cs="宋体" w:hint="eastAsia"/>
                <w:b/>
                <w:bCs/>
                <w:color w:val="000000"/>
                <w:kern w:val="0"/>
                <w:szCs w:val="21"/>
              </w:rPr>
              <w:t>（吨/日）</w:t>
            </w:r>
          </w:p>
        </w:tc>
        <w:tc>
          <w:tcPr>
            <w:tcW w:w="2199"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9349F" w:rsidRPr="0099349F" w:rsidRDefault="0099349F" w:rsidP="0099349F">
            <w:pPr>
              <w:widowControl/>
              <w:adjustRightInd w:val="0"/>
              <w:jc w:val="center"/>
              <w:rPr>
                <w:rFonts w:ascii="微软雅黑" w:eastAsia="微软雅黑" w:hAnsi="微软雅黑" w:cs="宋体"/>
                <w:color w:val="000000"/>
                <w:kern w:val="0"/>
                <w:sz w:val="24"/>
                <w:szCs w:val="24"/>
              </w:rPr>
            </w:pPr>
            <w:r w:rsidRPr="0099349F">
              <w:rPr>
                <w:rFonts w:ascii="黑体" w:eastAsia="黑体" w:hAnsi="黑体" w:cs="宋体" w:hint="eastAsia"/>
                <w:b/>
                <w:bCs/>
                <w:color w:val="000000"/>
                <w:kern w:val="0"/>
                <w:szCs w:val="21"/>
              </w:rPr>
              <w:t>所服务的行政村（社区）及代码（可是多个）</w:t>
            </w:r>
          </w:p>
        </w:tc>
        <w:tc>
          <w:tcPr>
            <w:tcW w:w="214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9349F" w:rsidRPr="0099349F" w:rsidRDefault="0099349F" w:rsidP="0099349F">
            <w:pPr>
              <w:widowControl/>
              <w:adjustRightInd w:val="0"/>
              <w:jc w:val="center"/>
              <w:rPr>
                <w:rFonts w:ascii="微软雅黑" w:eastAsia="微软雅黑" w:hAnsi="微软雅黑" w:cs="宋体"/>
                <w:color w:val="000000"/>
                <w:kern w:val="0"/>
                <w:sz w:val="24"/>
                <w:szCs w:val="24"/>
              </w:rPr>
            </w:pPr>
            <w:r w:rsidRPr="0099349F">
              <w:rPr>
                <w:rFonts w:ascii="黑体" w:eastAsia="黑体" w:hAnsi="黑体" w:cs="宋体" w:hint="eastAsia"/>
                <w:b/>
                <w:bCs/>
                <w:color w:val="000000"/>
                <w:kern w:val="0"/>
                <w:szCs w:val="21"/>
              </w:rPr>
              <w:t>巡查情况</w:t>
            </w:r>
          </w:p>
        </w:tc>
        <w:tc>
          <w:tcPr>
            <w:tcW w:w="2053" w:type="dxa"/>
            <w:gridSpan w:val="2"/>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rsidR="0099349F" w:rsidRPr="0099349F" w:rsidRDefault="0099349F" w:rsidP="0099349F">
            <w:pPr>
              <w:widowControl/>
              <w:adjustRightInd w:val="0"/>
              <w:jc w:val="center"/>
              <w:rPr>
                <w:rFonts w:ascii="微软雅黑" w:eastAsia="微软雅黑" w:hAnsi="微软雅黑" w:cs="宋体"/>
                <w:color w:val="000000"/>
                <w:kern w:val="0"/>
                <w:sz w:val="24"/>
                <w:szCs w:val="24"/>
              </w:rPr>
            </w:pPr>
            <w:r w:rsidRPr="0099349F">
              <w:rPr>
                <w:rFonts w:ascii="黑体" w:eastAsia="黑体" w:hAnsi="黑体" w:cs="宋体" w:hint="eastAsia"/>
                <w:b/>
                <w:bCs/>
                <w:color w:val="000000"/>
                <w:kern w:val="0"/>
                <w:szCs w:val="21"/>
              </w:rPr>
              <w:t>监测情况</w:t>
            </w:r>
          </w:p>
        </w:tc>
      </w:tr>
      <w:tr w:rsidR="0099349F" w:rsidRPr="0099349F" w:rsidTr="0099349F">
        <w:trPr>
          <w:trHeight w:val="750"/>
          <w:jc w:val="center"/>
        </w:trPr>
        <w:tc>
          <w:tcPr>
            <w:tcW w:w="452" w:type="dxa"/>
            <w:vMerge/>
            <w:tcBorders>
              <w:top w:val="single" w:sz="8" w:space="0" w:color="auto"/>
              <w:left w:val="single" w:sz="8" w:space="0" w:color="auto"/>
              <w:bottom w:val="single" w:sz="4" w:space="0" w:color="auto"/>
              <w:right w:val="single" w:sz="4" w:space="0" w:color="auto"/>
            </w:tcBorders>
            <w:vAlign w:val="center"/>
            <w:hideMark/>
          </w:tcPr>
          <w:p w:rsidR="0099349F" w:rsidRPr="0099349F" w:rsidRDefault="0099349F" w:rsidP="0099349F">
            <w:pPr>
              <w:widowControl/>
              <w:jc w:val="left"/>
              <w:rPr>
                <w:rFonts w:ascii="微软雅黑" w:eastAsia="微软雅黑" w:hAnsi="微软雅黑" w:cs="宋体"/>
                <w:color w:val="000000"/>
                <w:kern w:val="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jc w:val="left"/>
              <w:rPr>
                <w:rFonts w:ascii="微软雅黑" w:eastAsia="微软雅黑" w:hAnsi="微软雅黑" w:cs="宋体"/>
                <w:color w:val="000000"/>
                <w:kern w:val="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jc w:val="left"/>
              <w:rPr>
                <w:rFonts w:ascii="微软雅黑" w:eastAsia="微软雅黑" w:hAnsi="微软雅黑" w:cs="宋体"/>
                <w:color w:val="000000"/>
                <w:kern w:val="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jc w:val="left"/>
              <w:rPr>
                <w:rFonts w:ascii="宋体" w:eastAsia="宋体" w:hAnsi="宋体" w:cs="宋体"/>
                <w:color w:val="000000"/>
                <w:kern w:val="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jc w:val="left"/>
              <w:rPr>
                <w:rFonts w:ascii="微软雅黑" w:eastAsia="微软雅黑" w:hAnsi="微软雅黑" w:cs="宋体"/>
                <w:color w:val="000000"/>
                <w:kern w:val="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jc w:val="left"/>
              <w:rPr>
                <w:rFonts w:ascii="微软雅黑" w:eastAsia="微软雅黑" w:hAnsi="微软雅黑" w:cs="宋体"/>
                <w:color w:val="000000"/>
                <w:kern w:val="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jc w:val="left"/>
              <w:rPr>
                <w:rFonts w:ascii="微软雅黑" w:eastAsia="微软雅黑" w:hAnsi="微软雅黑" w:cs="宋体"/>
                <w:color w:val="000000"/>
                <w:kern w:val="0"/>
                <w:sz w:val="24"/>
                <w:szCs w:val="24"/>
              </w:rPr>
            </w:pP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9349F" w:rsidRPr="0099349F" w:rsidRDefault="0099349F" w:rsidP="0099349F">
            <w:pPr>
              <w:widowControl/>
              <w:adjustRightInd w:val="0"/>
              <w:jc w:val="center"/>
              <w:rPr>
                <w:rFonts w:ascii="微软雅黑" w:eastAsia="微软雅黑" w:hAnsi="微软雅黑" w:cs="宋体"/>
                <w:color w:val="000000"/>
                <w:kern w:val="0"/>
                <w:sz w:val="24"/>
                <w:szCs w:val="24"/>
              </w:rPr>
            </w:pPr>
            <w:r w:rsidRPr="0099349F">
              <w:rPr>
                <w:rFonts w:ascii="黑体" w:eastAsia="黑体" w:hAnsi="黑体" w:cs="宋体" w:hint="eastAsia"/>
                <w:b/>
                <w:bCs/>
                <w:color w:val="000000"/>
                <w:kern w:val="0"/>
                <w:szCs w:val="21"/>
              </w:rPr>
              <w:t>是否开展季度巡查</w:t>
            </w: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9349F" w:rsidRPr="0099349F" w:rsidRDefault="0099349F" w:rsidP="0099349F">
            <w:pPr>
              <w:widowControl/>
              <w:adjustRightInd w:val="0"/>
              <w:jc w:val="center"/>
              <w:rPr>
                <w:rFonts w:ascii="微软雅黑" w:eastAsia="微软雅黑" w:hAnsi="微软雅黑" w:cs="宋体"/>
                <w:color w:val="000000"/>
                <w:kern w:val="0"/>
                <w:sz w:val="24"/>
                <w:szCs w:val="24"/>
              </w:rPr>
            </w:pPr>
            <w:r w:rsidRPr="0099349F">
              <w:rPr>
                <w:rFonts w:ascii="黑体" w:eastAsia="黑体" w:hAnsi="黑体" w:cs="宋体" w:hint="eastAsia"/>
                <w:b/>
                <w:bCs/>
                <w:color w:val="000000"/>
                <w:kern w:val="0"/>
                <w:szCs w:val="21"/>
              </w:rPr>
              <w:t>设施是否正常运行</w:t>
            </w:r>
          </w:p>
        </w:tc>
        <w:tc>
          <w:tcPr>
            <w:tcW w:w="13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9349F" w:rsidRPr="0099349F" w:rsidRDefault="0099349F" w:rsidP="0099349F">
            <w:pPr>
              <w:widowControl/>
              <w:adjustRightInd w:val="0"/>
              <w:jc w:val="center"/>
              <w:rPr>
                <w:rFonts w:ascii="微软雅黑" w:eastAsia="微软雅黑" w:hAnsi="微软雅黑" w:cs="宋体"/>
                <w:color w:val="000000"/>
                <w:kern w:val="0"/>
                <w:sz w:val="24"/>
                <w:szCs w:val="24"/>
              </w:rPr>
            </w:pPr>
            <w:r w:rsidRPr="0099349F">
              <w:rPr>
                <w:rFonts w:ascii="黑体" w:eastAsia="黑体" w:hAnsi="黑体" w:cs="宋体" w:hint="eastAsia"/>
                <w:b/>
                <w:bCs/>
                <w:color w:val="000000"/>
                <w:kern w:val="0"/>
                <w:szCs w:val="21"/>
              </w:rPr>
              <w:t>是否开展半年水质监测</w:t>
            </w:r>
          </w:p>
        </w:tc>
        <w:tc>
          <w:tcPr>
            <w:tcW w:w="6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9349F" w:rsidRPr="0099349F" w:rsidRDefault="0099349F" w:rsidP="0099349F">
            <w:pPr>
              <w:widowControl/>
              <w:adjustRightInd w:val="0"/>
              <w:jc w:val="center"/>
              <w:rPr>
                <w:rFonts w:ascii="微软雅黑" w:eastAsia="微软雅黑" w:hAnsi="微软雅黑" w:cs="宋体"/>
                <w:color w:val="000000"/>
                <w:kern w:val="0"/>
                <w:sz w:val="24"/>
                <w:szCs w:val="24"/>
              </w:rPr>
            </w:pPr>
            <w:r w:rsidRPr="0099349F">
              <w:rPr>
                <w:rFonts w:ascii="黑体" w:eastAsia="黑体" w:hAnsi="黑体" w:cs="宋体" w:hint="eastAsia"/>
                <w:b/>
                <w:bCs/>
                <w:color w:val="000000"/>
                <w:kern w:val="0"/>
                <w:szCs w:val="21"/>
              </w:rPr>
              <w:t>出水是否达标</w:t>
            </w:r>
          </w:p>
        </w:tc>
      </w:tr>
      <w:tr w:rsidR="0099349F" w:rsidRPr="0099349F" w:rsidTr="0099349F">
        <w:trPr>
          <w:trHeight w:val="567"/>
          <w:jc w:val="center"/>
        </w:trPr>
        <w:tc>
          <w:tcPr>
            <w:tcW w:w="4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7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9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9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6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12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2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13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6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r>
      <w:tr w:rsidR="0099349F" w:rsidRPr="0099349F" w:rsidTr="0099349F">
        <w:trPr>
          <w:trHeight w:val="567"/>
          <w:jc w:val="center"/>
        </w:trPr>
        <w:tc>
          <w:tcPr>
            <w:tcW w:w="452" w:type="dxa"/>
            <w:tcBorders>
              <w:top w:val="single" w:sz="4" w:space="0" w:color="auto"/>
              <w:left w:val="single" w:sz="8" w:space="0" w:color="auto"/>
              <w:bottom w:val="single" w:sz="8" w:space="0" w:color="auto"/>
              <w:right w:val="single" w:sz="4" w:space="0" w:color="auto"/>
            </w:tcBorders>
            <w:tcMar>
              <w:top w:w="0" w:type="dxa"/>
              <w:left w:w="108" w:type="dxa"/>
              <w:bottom w:w="0" w:type="dxa"/>
              <w:right w:w="108" w:type="dxa"/>
            </w:tcMa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7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9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9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6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12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21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10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13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65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r>
    </w:tbl>
    <w:p w:rsidR="0072596F" w:rsidRDefault="0072596F" w:rsidP="0099349F">
      <w:pPr>
        <w:widowControl/>
        <w:shd w:val="clear" w:color="auto" w:fill="FFFFFF"/>
        <w:spacing w:line="450" w:lineRule="atLeast"/>
        <w:jc w:val="left"/>
        <w:rPr>
          <w:rFonts w:ascii="微软雅黑" w:eastAsia="微软雅黑" w:hAnsi="微软雅黑" w:cs="宋体" w:hint="eastAsia"/>
          <w:color w:val="000000"/>
          <w:kern w:val="0"/>
          <w:sz w:val="24"/>
          <w:szCs w:val="24"/>
          <w:lang w:val="en"/>
        </w:rPr>
      </w:pPr>
    </w:p>
    <w:p w:rsidR="0072596F" w:rsidRDefault="0072596F" w:rsidP="0099349F">
      <w:pPr>
        <w:widowControl/>
        <w:shd w:val="clear" w:color="auto" w:fill="FFFFFF"/>
        <w:spacing w:line="450" w:lineRule="atLeast"/>
        <w:jc w:val="left"/>
        <w:rPr>
          <w:rFonts w:ascii="微软雅黑" w:eastAsia="微软雅黑" w:hAnsi="微软雅黑" w:cs="宋体" w:hint="eastAsia"/>
          <w:color w:val="000000"/>
          <w:kern w:val="0"/>
          <w:sz w:val="24"/>
          <w:szCs w:val="24"/>
          <w:lang w:val="en"/>
        </w:rPr>
      </w:pPr>
    </w:p>
    <w:p w:rsidR="0099349F" w:rsidRPr="0099349F" w:rsidRDefault="0099349F" w:rsidP="0099349F">
      <w:pPr>
        <w:widowControl/>
        <w:shd w:val="clear" w:color="auto" w:fill="FFFFFF"/>
        <w:spacing w:line="450" w:lineRule="atLeast"/>
        <w:jc w:val="left"/>
        <w:rPr>
          <w:rFonts w:ascii="微软雅黑" w:eastAsia="微软雅黑" w:hAnsi="微软雅黑" w:cs="宋体" w:hint="eastAsia"/>
          <w:color w:val="000000"/>
          <w:kern w:val="0"/>
          <w:sz w:val="24"/>
          <w:szCs w:val="24"/>
          <w:lang w:val="en"/>
        </w:rPr>
      </w:pPr>
      <w:bookmarkStart w:id="0" w:name="_GoBack"/>
      <w:bookmarkEnd w:id="0"/>
      <w:r w:rsidRPr="0099349F">
        <w:rPr>
          <w:rFonts w:ascii="微软雅黑" w:eastAsia="微软雅黑" w:hAnsi="微软雅黑" w:cs="宋体" w:hint="eastAsia"/>
          <w:b/>
          <w:bCs/>
          <w:color w:val="000000"/>
          <w:kern w:val="0"/>
          <w:sz w:val="24"/>
          <w:szCs w:val="24"/>
          <w:lang w:val="en"/>
        </w:rPr>
        <w:t>附表3</w:t>
      </w:r>
    </w:p>
    <w:tbl>
      <w:tblPr>
        <w:tblpPr w:leftFromText="180" w:rightFromText="180" w:vertAnchor="text" w:horzAnchor="margin" w:tblpXSpec="center" w:tblpY="1424"/>
        <w:tblW w:w="11340" w:type="dxa"/>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4A0" w:firstRow="1" w:lastRow="0" w:firstColumn="1" w:lastColumn="0" w:noHBand="0" w:noVBand="1"/>
      </w:tblPr>
      <w:tblGrid>
        <w:gridCol w:w="398"/>
        <w:gridCol w:w="679"/>
        <w:gridCol w:w="797"/>
        <w:gridCol w:w="723"/>
        <w:gridCol w:w="569"/>
        <w:gridCol w:w="1211"/>
        <w:gridCol w:w="2050"/>
        <w:gridCol w:w="551"/>
        <w:gridCol w:w="499"/>
        <w:gridCol w:w="565"/>
        <w:gridCol w:w="565"/>
        <w:gridCol w:w="565"/>
        <w:gridCol w:w="562"/>
        <w:gridCol w:w="456"/>
        <w:gridCol w:w="798"/>
        <w:gridCol w:w="352"/>
      </w:tblGrid>
      <w:tr w:rsidR="0099349F" w:rsidRPr="0099349F" w:rsidTr="0099349F">
        <w:trPr>
          <w:trHeight w:val="567"/>
        </w:trPr>
        <w:tc>
          <w:tcPr>
            <w:tcW w:w="175" w:type="pct"/>
            <w:vMerge w:val="restart"/>
            <w:tcBorders>
              <w:top w:val="single" w:sz="8" w:space="0" w:color="auto"/>
              <w:left w:val="single" w:sz="8" w:space="0" w:color="auto"/>
              <w:bottom w:val="single" w:sz="4" w:space="0" w:color="auto"/>
              <w:right w:val="single" w:sz="4" w:space="0" w:color="auto"/>
            </w:tcBorders>
            <w:vAlign w:val="center"/>
            <w:hideMark/>
          </w:tcPr>
          <w:p w:rsidR="0099349F" w:rsidRPr="0099349F" w:rsidRDefault="0099349F" w:rsidP="0099349F">
            <w:pPr>
              <w:widowControl/>
              <w:adjustRightInd w:val="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序号</w:t>
            </w:r>
          </w:p>
        </w:tc>
        <w:tc>
          <w:tcPr>
            <w:tcW w:w="299" w:type="pct"/>
            <w:vMerge w:val="restar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地市</w:t>
            </w:r>
          </w:p>
        </w:tc>
        <w:tc>
          <w:tcPr>
            <w:tcW w:w="351" w:type="pct"/>
            <w:vMerge w:val="restar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县</w:t>
            </w:r>
          </w:p>
          <w:p w:rsidR="0099349F" w:rsidRPr="0099349F" w:rsidRDefault="0099349F" w:rsidP="0099349F">
            <w:pPr>
              <w:widowControl/>
              <w:adjustRightInd w:val="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（市、区）</w:t>
            </w:r>
          </w:p>
        </w:tc>
        <w:tc>
          <w:tcPr>
            <w:tcW w:w="319" w:type="pct"/>
            <w:vMerge w:val="restar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乡镇</w:t>
            </w:r>
          </w:p>
          <w:p w:rsidR="0099349F" w:rsidRPr="0099349F" w:rsidRDefault="0099349F" w:rsidP="0099349F">
            <w:pPr>
              <w:widowControl/>
              <w:adjustRightInd w:val="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（街道）</w:t>
            </w:r>
          </w:p>
        </w:tc>
        <w:tc>
          <w:tcPr>
            <w:tcW w:w="251" w:type="pct"/>
            <w:vMerge w:val="restar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设施</w:t>
            </w:r>
          </w:p>
          <w:p w:rsidR="0099349F" w:rsidRPr="0099349F" w:rsidRDefault="0099349F" w:rsidP="0099349F">
            <w:pPr>
              <w:widowControl/>
              <w:adjustRightInd w:val="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名称</w:t>
            </w:r>
          </w:p>
        </w:tc>
        <w:tc>
          <w:tcPr>
            <w:tcW w:w="534" w:type="pct"/>
            <w:vMerge w:val="restar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设计处理能力（吨/日）</w:t>
            </w:r>
          </w:p>
        </w:tc>
        <w:tc>
          <w:tcPr>
            <w:tcW w:w="904" w:type="pct"/>
            <w:vMerge w:val="restar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所服务的行政村（社区）及代码（可是多个）</w:t>
            </w:r>
          </w:p>
        </w:tc>
        <w:tc>
          <w:tcPr>
            <w:tcW w:w="243" w:type="pct"/>
            <w:vMerge w:val="restar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运维</w:t>
            </w:r>
          </w:p>
          <w:p w:rsidR="0099349F" w:rsidRPr="0099349F" w:rsidRDefault="0099349F" w:rsidP="0099349F">
            <w:pPr>
              <w:widowControl/>
              <w:adjustRightInd w:val="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单位</w:t>
            </w:r>
          </w:p>
        </w:tc>
        <w:tc>
          <w:tcPr>
            <w:tcW w:w="220" w:type="pct"/>
            <w:vMerge w:val="restar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建成</w:t>
            </w:r>
          </w:p>
          <w:p w:rsidR="0099349F" w:rsidRPr="0099349F" w:rsidRDefault="0099349F" w:rsidP="0099349F">
            <w:pPr>
              <w:widowControl/>
              <w:adjustRightInd w:val="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时间</w:t>
            </w:r>
          </w:p>
        </w:tc>
        <w:tc>
          <w:tcPr>
            <w:tcW w:w="249" w:type="pct"/>
            <w:vMerge w:val="restar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问题</w:t>
            </w:r>
          </w:p>
          <w:p w:rsidR="0099349F" w:rsidRPr="0099349F" w:rsidRDefault="0099349F" w:rsidP="0099349F">
            <w:pPr>
              <w:widowControl/>
              <w:adjustRightInd w:val="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描述</w:t>
            </w:r>
          </w:p>
        </w:tc>
        <w:tc>
          <w:tcPr>
            <w:tcW w:w="249" w:type="pct"/>
            <w:vMerge w:val="restar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原因</w:t>
            </w:r>
          </w:p>
          <w:p w:rsidR="0099349F" w:rsidRPr="0099349F" w:rsidRDefault="0099349F" w:rsidP="0099349F">
            <w:pPr>
              <w:widowControl/>
              <w:adjustRightInd w:val="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分析</w:t>
            </w:r>
          </w:p>
        </w:tc>
        <w:tc>
          <w:tcPr>
            <w:tcW w:w="1050" w:type="pct"/>
            <w:gridSpan w:val="4"/>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ind w:firstLine="42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拟整改情况</w:t>
            </w:r>
          </w:p>
        </w:tc>
        <w:tc>
          <w:tcPr>
            <w:tcW w:w="155" w:type="pct"/>
            <w:vMerge w:val="restart"/>
            <w:tcBorders>
              <w:top w:val="single" w:sz="8" w:space="0" w:color="auto"/>
              <w:left w:val="single" w:sz="4" w:space="0" w:color="auto"/>
              <w:bottom w:val="single" w:sz="4" w:space="0" w:color="auto"/>
              <w:right w:val="single" w:sz="8" w:space="0" w:color="auto"/>
            </w:tcBorders>
            <w:vAlign w:val="center"/>
            <w:hideMark/>
          </w:tcPr>
          <w:p w:rsidR="0099349F" w:rsidRPr="0099349F" w:rsidRDefault="0099349F" w:rsidP="0099349F">
            <w:pPr>
              <w:widowControl/>
              <w:adjustRightInd w:val="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备注</w:t>
            </w:r>
          </w:p>
        </w:tc>
      </w:tr>
      <w:tr w:rsidR="0099349F" w:rsidRPr="0099349F" w:rsidTr="0099349F">
        <w:trPr>
          <w:trHeight w:val="771"/>
        </w:trPr>
        <w:tc>
          <w:tcPr>
            <w:tcW w:w="175" w:type="pct"/>
            <w:vMerge/>
            <w:tcBorders>
              <w:top w:val="single" w:sz="8" w:space="0" w:color="auto"/>
              <w:left w:val="single" w:sz="8" w:space="0" w:color="auto"/>
              <w:bottom w:val="single" w:sz="4" w:space="0" w:color="auto"/>
              <w:right w:val="single" w:sz="4" w:space="0" w:color="auto"/>
            </w:tcBorders>
            <w:vAlign w:val="center"/>
            <w:hideMark/>
          </w:tcPr>
          <w:p w:rsidR="0099349F" w:rsidRPr="0099349F" w:rsidRDefault="0099349F" w:rsidP="0099349F">
            <w:pPr>
              <w:widowControl/>
              <w:jc w:val="left"/>
              <w:rPr>
                <w:rFonts w:ascii="宋体" w:eastAsia="宋体" w:hAnsi="宋体" w:cs="宋体"/>
                <w:color w:val="000000"/>
                <w:kern w:val="0"/>
                <w:sz w:val="24"/>
                <w:szCs w:val="24"/>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jc w:val="left"/>
              <w:rPr>
                <w:rFonts w:ascii="宋体" w:eastAsia="宋体" w:hAnsi="宋体" w:cs="宋体"/>
                <w:color w:val="000000"/>
                <w:kern w:val="0"/>
                <w:sz w:val="24"/>
                <w:szCs w:val="24"/>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jc w:val="left"/>
              <w:rPr>
                <w:rFonts w:ascii="宋体" w:eastAsia="宋体" w:hAnsi="宋体" w:cs="宋体"/>
                <w:color w:val="000000"/>
                <w:kern w:val="0"/>
                <w:sz w:val="24"/>
                <w:szCs w:val="24"/>
              </w:rPr>
            </w:pPr>
          </w:p>
        </w:tc>
        <w:tc>
          <w:tcPr>
            <w:tcW w:w="319" w:type="pct"/>
            <w:vMerge/>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jc w:val="left"/>
              <w:rPr>
                <w:rFonts w:ascii="宋体" w:eastAsia="宋体" w:hAnsi="宋体" w:cs="宋体"/>
                <w:color w:val="000000"/>
                <w:kern w:val="0"/>
                <w:sz w:val="24"/>
                <w:szCs w:val="24"/>
              </w:rPr>
            </w:pPr>
          </w:p>
        </w:tc>
        <w:tc>
          <w:tcPr>
            <w:tcW w:w="251" w:type="pct"/>
            <w:vMerge/>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jc w:val="left"/>
              <w:rPr>
                <w:rFonts w:ascii="宋体" w:eastAsia="宋体" w:hAnsi="宋体" w:cs="宋体"/>
                <w:color w:val="000000"/>
                <w:kern w:val="0"/>
                <w:sz w:val="24"/>
                <w:szCs w:val="24"/>
              </w:rPr>
            </w:pPr>
          </w:p>
        </w:tc>
        <w:tc>
          <w:tcPr>
            <w:tcW w:w="534" w:type="pct"/>
            <w:vMerge/>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jc w:val="left"/>
              <w:rPr>
                <w:rFonts w:ascii="宋体" w:eastAsia="宋体" w:hAnsi="宋体" w:cs="宋体"/>
                <w:color w:val="000000"/>
                <w:kern w:val="0"/>
                <w:sz w:val="24"/>
                <w:szCs w:val="24"/>
              </w:rPr>
            </w:pPr>
          </w:p>
        </w:tc>
        <w:tc>
          <w:tcPr>
            <w:tcW w:w="904" w:type="pct"/>
            <w:vMerge/>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jc w:val="left"/>
              <w:rPr>
                <w:rFonts w:ascii="宋体" w:eastAsia="宋体" w:hAnsi="宋体" w:cs="宋体"/>
                <w:color w:val="000000"/>
                <w:kern w:val="0"/>
                <w:sz w:val="24"/>
                <w:szCs w:val="24"/>
              </w:rPr>
            </w:pPr>
          </w:p>
        </w:tc>
        <w:tc>
          <w:tcPr>
            <w:tcW w:w="243" w:type="pct"/>
            <w:vMerge/>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jc w:val="left"/>
              <w:rPr>
                <w:rFonts w:ascii="宋体" w:eastAsia="宋体" w:hAnsi="宋体" w:cs="宋体"/>
                <w:color w:val="000000"/>
                <w:kern w:val="0"/>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jc w:val="left"/>
              <w:rPr>
                <w:rFonts w:ascii="宋体" w:eastAsia="宋体" w:hAnsi="宋体" w:cs="宋体"/>
                <w:color w:val="000000"/>
                <w:kern w:val="0"/>
                <w:sz w:val="24"/>
                <w:szCs w:val="24"/>
              </w:rPr>
            </w:pPr>
          </w:p>
        </w:tc>
        <w:tc>
          <w:tcPr>
            <w:tcW w:w="249" w:type="pct"/>
            <w:vMerge/>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jc w:val="left"/>
              <w:rPr>
                <w:rFonts w:ascii="宋体" w:eastAsia="宋体" w:hAnsi="宋体" w:cs="宋体"/>
                <w:color w:val="000000"/>
                <w:kern w:val="0"/>
                <w:sz w:val="24"/>
                <w:szCs w:val="24"/>
              </w:rPr>
            </w:pPr>
          </w:p>
        </w:tc>
        <w:tc>
          <w:tcPr>
            <w:tcW w:w="249" w:type="pct"/>
            <w:vMerge/>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jc w:val="left"/>
              <w:rPr>
                <w:rFonts w:ascii="宋体" w:eastAsia="宋体" w:hAnsi="宋体" w:cs="宋体"/>
                <w:color w:val="000000"/>
                <w:kern w:val="0"/>
                <w:sz w:val="24"/>
                <w:szCs w:val="24"/>
              </w:rPr>
            </w:pPr>
          </w:p>
        </w:tc>
        <w:tc>
          <w:tcPr>
            <w:tcW w:w="249"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center"/>
              <w:textAlignment w:val="center"/>
              <w:rPr>
                <w:rFonts w:ascii="宋体" w:eastAsia="宋体" w:hAnsi="宋体" w:cs="宋体" w:hint="eastAsia"/>
                <w:color w:val="000000"/>
                <w:kern w:val="0"/>
                <w:sz w:val="24"/>
                <w:szCs w:val="24"/>
              </w:rPr>
            </w:pPr>
            <w:r w:rsidRPr="0099349F">
              <w:rPr>
                <w:rFonts w:ascii="黑体" w:eastAsia="黑体" w:hAnsi="黑体" w:cs="宋体" w:hint="eastAsia"/>
                <w:b/>
                <w:bCs/>
                <w:color w:val="000000"/>
                <w:kern w:val="0"/>
                <w:szCs w:val="21"/>
              </w:rPr>
              <w:t>责任</w:t>
            </w:r>
          </w:p>
          <w:p w:rsidR="0099349F" w:rsidRPr="0099349F" w:rsidRDefault="0099349F" w:rsidP="0099349F">
            <w:pPr>
              <w:widowControl/>
              <w:adjustRightInd w:val="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主体</w:t>
            </w:r>
          </w:p>
        </w:tc>
        <w:tc>
          <w:tcPr>
            <w:tcW w:w="248"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资金</w:t>
            </w:r>
          </w:p>
          <w:p w:rsidR="0099349F" w:rsidRPr="0099349F" w:rsidRDefault="0099349F" w:rsidP="0099349F">
            <w:pPr>
              <w:widowControl/>
              <w:adjustRightInd w:val="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来源</w:t>
            </w:r>
          </w:p>
        </w:tc>
        <w:tc>
          <w:tcPr>
            <w:tcW w:w="201"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整改</w:t>
            </w:r>
          </w:p>
          <w:p w:rsidR="0099349F" w:rsidRPr="0099349F" w:rsidRDefault="0099349F" w:rsidP="0099349F">
            <w:pPr>
              <w:widowControl/>
              <w:adjustRightInd w:val="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措施</w:t>
            </w:r>
          </w:p>
        </w:tc>
        <w:tc>
          <w:tcPr>
            <w:tcW w:w="352"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center"/>
              <w:textAlignment w:val="center"/>
              <w:rPr>
                <w:rFonts w:ascii="宋体" w:eastAsia="宋体" w:hAnsi="宋体" w:cs="宋体"/>
                <w:color w:val="000000"/>
                <w:kern w:val="0"/>
                <w:sz w:val="24"/>
                <w:szCs w:val="24"/>
              </w:rPr>
            </w:pPr>
            <w:r w:rsidRPr="0099349F">
              <w:rPr>
                <w:rFonts w:ascii="黑体" w:eastAsia="黑体" w:hAnsi="黑体" w:cs="宋体" w:hint="eastAsia"/>
                <w:b/>
                <w:bCs/>
                <w:color w:val="000000"/>
                <w:kern w:val="0"/>
                <w:szCs w:val="21"/>
              </w:rPr>
              <w:t>计划完成时限</w:t>
            </w:r>
          </w:p>
        </w:tc>
        <w:tc>
          <w:tcPr>
            <w:tcW w:w="155" w:type="pct"/>
            <w:vMerge/>
            <w:tcBorders>
              <w:top w:val="single" w:sz="8" w:space="0" w:color="auto"/>
              <w:left w:val="single" w:sz="4" w:space="0" w:color="auto"/>
              <w:bottom w:val="single" w:sz="4" w:space="0" w:color="auto"/>
              <w:right w:val="single" w:sz="8" w:space="0" w:color="auto"/>
            </w:tcBorders>
            <w:vAlign w:val="center"/>
            <w:hideMark/>
          </w:tcPr>
          <w:p w:rsidR="0099349F" w:rsidRPr="0099349F" w:rsidRDefault="0099349F" w:rsidP="0099349F">
            <w:pPr>
              <w:widowControl/>
              <w:jc w:val="left"/>
              <w:rPr>
                <w:rFonts w:ascii="宋体" w:eastAsia="宋体" w:hAnsi="宋体" w:cs="宋体"/>
                <w:color w:val="000000"/>
                <w:kern w:val="0"/>
                <w:sz w:val="24"/>
                <w:szCs w:val="24"/>
              </w:rPr>
            </w:pPr>
          </w:p>
        </w:tc>
      </w:tr>
      <w:tr w:rsidR="0099349F" w:rsidRPr="0099349F" w:rsidTr="0099349F">
        <w:trPr>
          <w:trHeight w:val="567"/>
        </w:trPr>
        <w:tc>
          <w:tcPr>
            <w:tcW w:w="175"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299"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351"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319"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251" w:type="pct"/>
            <w:tcBorders>
              <w:top w:val="single" w:sz="4" w:space="0" w:color="auto"/>
              <w:left w:val="single" w:sz="4" w:space="0" w:color="auto"/>
              <w:bottom w:val="single" w:sz="4" w:space="0" w:color="auto"/>
              <w:right w:val="single" w:sz="4" w:space="0" w:color="auto"/>
            </w:tcBorders>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534" w:type="pct"/>
            <w:tcBorders>
              <w:top w:val="single" w:sz="4" w:space="0" w:color="auto"/>
              <w:left w:val="single" w:sz="4" w:space="0" w:color="auto"/>
              <w:bottom w:val="single" w:sz="4" w:space="0" w:color="auto"/>
              <w:right w:val="single" w:sz="4" w:space="0" w:color="auto"/>
            </w:tcBorders>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904"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243"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220"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249"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249"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249"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248"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201"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352"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ind w:firstLine="420"/>
              <w:jc w:val="center"/>
              <w:textAlignment w:val="center"/>
              <w:rPr>
                <w:rFonts w:ascii="宋体" w:eastAsia="宋体" w:hAnsi="宋体" w:cs="宋体"/>
                <w:color w:val="000000"/>
                <w:kern w:val="0"/>
                <w:sz w:val="24"/>
                <w:szCs w:val="24"/>
              </w:rPr>
            </w:pPr>
            <w:r w:rsidRPr="0099349F">
              <w:rPr>
                <w:rFonts w:ascii="宋体" w:eastAsia="宋体" w:hAnsi="宋体" w:cs="宋体"/>
                <w:color w:val="000000"/>
                <w:kern w:val="0"/>
                <w:szCs w:val="21"/>
              </w:rPr>
              <w:t> </w:t>
            </w:r>
          </w:p>
        </w:tc>
        <w:tc>
          <w:tcPr>
            <w:tcW w:w="155"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ind w:firstLine="420"/>
              <w:jc w:val="center"/>
              <w:textAlignment w:val="center"/>
              <w:rPr>
                <w:rFonts w:ascii="宋体" w:eastAsia="宋体" w:hAnsi="宋体" w:cs="宋体"/>
                <w:color w:val="000000"/>
                <w:kern w:val="0"/>
                <w:sz w:val="24"/>
                <w:szCs w:val="24"/>
              </w:rPr>
            </w:pPr>
            <w:r w:rsidRPr="0099349F">
              <w:rPr>
                <w:rFonts w:ascii="宋体" w:eastAsia="宋体" w:hAnsi="宋体" w:cs="宋体"/>
                <w:color w:val="000000"/>
                <w:kern w:val="0"/>
                <w:szCs w:val="21"/>
              </w:rPr>
              <w:t> </w:t>
            </w:r>
          </w:p>
          <w:p w:rsidR="0099349F" w:rsidRPr="0099349F" w:rsidRDefault="0099349F" w:rsidP="0099349F">
            <w:pPr>
              <w:widowControl/>
              <w:adjustRightInd w:val="0"/>
              <w:ind w:left="64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r>
      <w:tr w:rsidR="0099349F" w:rsidRPr="0099349F" w:rsidTr="0099349F">
        <w:trPr>
          <w:trHeight w:val="567"/>
        </w:trPr>
        <w:tc>
          <w:tcPr>
            <w:tcW w:w="175" w:type="pct"/>
            <w:tcBorders>
              <w:top w:val="single" w:sz="4" w:space="0" w:color="auto"/>
              <w:left w:val="single" w:sz="8" w:space="0" w:color="auto"/>
              <w:bottom w:val="single" w:sz="8" w:space="0" w:color="auto"/>
              <w:right w:val="single" w:sz="4" w:space="0" w:color="auto"/>
            </w:tcBorders>
            <w:vAlign w:val="cente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299"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351"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319"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251" w:type="pct"/>
            <w:tcBorders>
              <w:top w:val="single" w:sz="4" w:space="0" w:color="auto"/>
              <w:left w:val="single" w:sz="4" w:space="0" w:color="auto"/>
              <w:bottom w:val="single" w:sz="4" w:space="0" w:color="auto"/>
              <w:right w:val="single" w:sz="4" w:space="0" w:color="auto"/>
            </w:tcBorders>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534" w:type="pct"/>
            <w:tcBorders>
              <w:top w:val="single" w:sz="4" w:space="0" w:color="auto"/>
              <w:left w:val="single" w:sz="4" w:space="0" w:color="auto"/>
              <w:bottom w:val="single" w:sz="4" w:space="0" w:color="auto"/>
              <w:right w:val="single" w:sz="4" w:space="0" w:color="auto"/>
            </w:tcBorders>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904"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243"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220"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249"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249"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249"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248"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201"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c>
          <w:tcPr>
            <w:tcW w:w="352" w:type="pct"/>
            <w:tcBorders>
              <w:top w:val="single" w:sz="4" w:space="0" w:color="auto"/>
              <w:left w:val="single" w:sz="4" w:space="0" w:color="auto"/>
              <w:bottom w:val="single" w:sz="4" w:space="0" w:color="auto"/>
              <w:right w:val="single" w:sz="4" w:space="0" w:color="auto"/>
            </w:tcBorders>
            <w:vAlign w:val="center"/>
            <w:hideMark/>
          </w:tcPr>
          <w:p w:rsidR="0099349F" w:rsidRPr="0099349F" w:rsidRDefault="0099349F" w:rsidP="0099349F">
            <w:pPr>
              <w:widowControl/>
              <w:adjustRightInd w:val="0"/>
              <w:ind w:firstLine="420"/>
              <w:jc w:val="center"/>
              <w:rPr>
                <w:rFonts w:ascii="宋体" w:eastAsia="宋体" w:hAnsi="宋体" w:cs="宋体"/>
                <w:color w:val="000000"/>
                <w:kern w:val="0"/>
                <w:sz w:val="24"/>
                <w:szCs w:val="24"/>
              </w:rPr>
            </w:pPr>
            <w:r w:rsidRPr="0099349F">
              <w:rPr>
                <w:rFonts w:ascii="宋体" w:eastAsia="宋体" w:hAnsi="宋体" w:cs="宋体"/>
                <w:color w:val="000000"/>
                <w:kern w:val="0"/>
                <w:szCs w:val="21"/>
              </w:rPr>
              <w:t> </w:t>
            </w:r>
          </w:p>
        </w:tc>
        <w:tc>
          <w:tcPr>
            <w:tcW w:w="155" w:type="pct"/>
            <w:tcBorders>
              <w:top w:val="single" w:sz="4" w:space="0" w:color="auto"/>
              <w:left w:val="single" w:sz="4" w:space="0" w:color="auto"/>
              <w:bottom w:val="single" w:sz="8" w:space="0" w:color="000000"/>
              <w:right w:val="single" w:sz="8" w:space="0" w:color="000000"/>
            </w:tcBorders>
            <w:vAlign w:val="center"/>
            <w:hideMark/>
          </w:tcPr>
          <w:p w:rsidR="0099349F" w:rsidRPr="0099349F" w:rsidRDefault="0099349F" w:rsidP="0099349F">
            <w:pPr>
              <w:widowControl/>
              <w:adjustRightInd w:val="0"/>
              <w:ind w:firstLine="420"/>
              <w:jc w:val="center"/>
              <w:rPr>
                <w:rFonts w:ascii="宋体" w:eastAsia="宋体" w:hAnsi="宋体" w:cs="宋体"/>
                <w:color w:val="000000"/>
                <w:kern w:val="0"/>
                <w:sz w:val="24"/>
                <w:szCs w:val="24"/>
              </w:rPr>
            </w:pPr>
            <w:r w:rsidRPr="0099349F">
              <w:rPr>
                <w:rFonts w:ascii="宋体" w:eastAsia="宋体" w:hAnsi="宋体" w:cs="宋体"/>
                <w:color w:val="000000"/>
                <w:kern w:val="0"/>
                <w:szCs w:val="21"/>
              </w:rPr>
              <w:t> </w:t>
            </w:r>
          </w:p>
          <w:p w:rsidR="0099349F" w:rsidRPr="0099349F" w:rsidRDefault="0099349F" w:rsidP="0099349F">
            <w:pPr>
              <w:widowControl/>
              <w:adjustRightInd w:val="0"/>
              <w:ind w:left="640"/>
              <w:jc w:val="left"/>
              <w:rPr>
                <w:rFonts w:ascii="微软雅黑" w:eastAsia="微软雅黑" w:hAnsi="微软雅黑" w:cs="宋体"/>
                <w:color w:val="000000"/>
                <w:kern w:val="0"/>
                <w:sz w:val="24"/>
                <w:szCs w:val="24"/>
              </w:rPr>
            </w:pPr>
            <w:r w:rsidRPr="0099349F">
              <w:rPr>
                <w:rFonts w:ascii="微软雅黑" w:eastAsia="微软雅黑" w:hAnsi="微软雅黑" w:cs="宋体" w:hint="eastAsia"/>
                <w:color w:val="000000"/>
                <w:kern w:val="0"/>
                <w:szCs w:val="21"/>
              </w:rPr>
              <w:t> </w:t>
            </w:r>
          </w:p>
        </w:tc>
      </w:tr>
    </w:tbl>
    <w:p w:rsidR="0099349F" w:rsidRPr="0099349F" w:rsidRDefault="0099349F" w:rsidP="0099349F">
      <w:pPr>
        <w:widowControl/>
        <w:shd w:val="clear" w:color="auto" w:fill="FFFFFF"/>
        <w:spacing w:line="450" w:lineRule="atLeast"/>
        <w:jc w:val="center"/>
        <w:rPr>
          <w:rFonts w:ascii="微软雅黑" w:eastAsia="微软雅黑" w:hAnsi="微软雅黑" w:cs="宋体" w:hint="eastAsia"/>
          <w:color w:val="000000"/>
          <w:kern w:val="0"/>
          <w:sz w:val="24"/>
          <w:szCs w:val="24"/>
          <w:lang w:val="en"/>
        </w:rPr>
      </w:pPr>
      <w:r w:rsidRPr="0099349F">
        <w:rPr>
          <w:rFonts w:ascii="微软雅黑" w:eastAsia="微软雅黑" w:hAnsi="微软雅黑" w:cs="宋体" w:hint="eastAsia"/>
          <w:b/>
          <w:bCs/>
          <w:color w:val="000000"/>
          <w:kern w:val="0"/>
          <w:sz w:val="24"/>
          <w:szCs w:val="24"/>
          <w:u w:val="single"/>
          <w:lang w:val="en"/>
        </w:rPr>
        <w:t>           </w:t>
      </w:r>
      <w:r w:rsidRPr="0099349F">
        <w:rPr>
          <w:rFonts w:ascii="微软雅黑" w:eastAsia="微软雅黑" w:hAnsi="微软雅黑" w:cs="宋体" w:hint="eastAsia"/>
          <w:b/>
          <w:bCs/>
          <w:color w:val="000000"/>
          <w:kern w:val="0"/>
          <w:sz w:val="24"/>
          <w:szCs w:val="24"/>
          <w:lang w:val="en"/>
        </w:rPr>
        <w:t>省（区、市）集中式或相对集中式农村生活污水处理设施整改清单</w:t>
      </w:r>
    </w:p>
    <w:p w:rsidR="0099349F" w:rsidRPr="0099349F" w:rsidRDefault="0099349F" w:rsidP="0099349F">
      <w:pPr>
        <w:widowControl/>
        <w:shd w:val="clear" w:color="auto" w:fill="FFFFFF"/>
        <w:spacing w:line="450" w:lineRule="atLeast"/>
        <w:jc w:val="left"/>
        <w:rPr>
          <w:rFonts w:ascii="微软雅黑" w:eastAsia="微软雅黑" w:hAnsi="微软雅黑" w:cs="宋体" w:hint="eastAsia"/>
          <w:color w:val="000000"/>
          <w:kern w:val="0"/>
          <w:sz w:val="24"/>
          <w:szCs w:val="24"/>
          <w:lang w:val="en"/>
        </w:rPr>
      </w:pPr>
      <w:r w:rsidRPr="0099349F">
        <w:rPr>
          <w:rFonts w:ascii="微软雅黑" w:eastAsia="微软雅黑" w:hAnsi="微软雅黑" w:cs="宋体" w:hint="eastAsia"/>
          <w:color w:val="000000"/>
          <w:kern w:val="0"/>
          <w:sz w:val="24"/>
          <w:szCs w:val="24"/>
          <w:lang w:val="en"/>
        </w:rPr>
        <w:t xml:space="preserve">　　注：1.设施名称的规则同附表2。</w:t>
      </w:r>
    </w:p>
    <w:p w:rsidR="0099349F" w:rsidRPr="0099349F" w:rsidRDefault="0099349F" w:rsidP="0099349F">
      <w:pPr>
        <w:widowControl/>
        <w:shd w:val="clear" w:color="auto" w:fill="FFFFFF"/>
        <w:spacing w:line="450" w:lineRule="atLeast"/>
        <w:jc w:val="left"/>
        <w:rPr>
          <w:rFonts w:ascii="微软雅黑" w:eastAsia="微软雅黑" w:hAnsi="微软雅黑" w:cs="宋体" w:hint="eastAsia"/>
          <w:color w:val="000000"/>
          <w:kern w:val="0"/>
          <w:sz w:val="24"/>
          <w:szCs w:val="24"/>
          <w:lang w:val="en"/>
        </w:rPr>
      </w:pPr>
      <w:r w:rsidRPr="0099349F">
        <w:rPr>
          <w:rFonts w:ascii="微软雅黑" w:eastAsia="微软雅黑" w:hAnsi="微软雅黑" w:cs="宋体" w:hint="eastAsia"/>
          <w:color w:val="000000"/>
          <w:kern w:val="0"/>
          <w:sz w:val="24"/>
          <w:szCs w:val="24"/>
          <w:lang w:val="en"/>
        </w:rPr>
        <w:t xml:space="preserve">　　　　2.设计日处理能力100吨及以上为集中式，设计日处理能力100吨（不含）以下为相对集中式。填写设计日处理能力20吨及以上的设施。 </w:t>
      </w:r>
    </w:p>
    <w:p w:rsidR="0099349F" w:rsidRPr="0099349F" w:rsidRDefault="0099349F" w:rsidP="0099349F">
      <w:pPr>
        <w:widowControl/>
        <w:shd w:val="clear" w:color="auto" w:fill="FFFFFF"/>
        <w:spacing w:line="450" w:lineRule="atLeast"/>
        <w:jc w:val="left"/>
        <w:rPr>
          <w:rFonts w:ascii="微软雅黑" w:eastAsia="微软雅黑" w:hAnsi="微软雅黑" w:cs="宋体" w:hint="eastAsia"/>
          <w:color w:val="000000"/>
          <w:kern w:val="0"/>
          <w:sz w:val="24"/>
          <w:szCs w:val="24"/>
          <w:lang w:val="en"/>
        </w:rPr>
      </w:pPr>
      <w:r w:rsidRPr="0099349F">
        <w:rPr>
          <w:rFonts w:ascii="微软雅黑" w:eastAsia="微软雅黑" w:hAnsi="微软雅黑" w:cs="宋体" w:hint="eastAsia"/>
          <w:color w:val="000000"/>
          <w:kern w:val="0"/>
          <w:sz w:val="24"/>
          <w:szCs w:val="24"/>
          <w:lang w:val="en"/>
        </w:rPr>
        <w:t> </w:t>
      </w:r>
    </w:p>
    <w:p w:rsidR="0099349F" w:rsidRPr="0099349F" w:rsidRDefault="0099349F" w:rsidP="0099349F">
      <w:pPr>
        <w:widowControl/>
        <w:shd w:val="clear" w:color="auto" w:fill="FFFFFF"/>
        <w:spacing w:line="450" w:lineRule="atLeast"/>
        <w:jc w:val="left"/>
        <w:rPr>
          <w:rFonts w:ascii="微软雅黑" w:eastAsia="微软雅黑" w:hAnsi="微软雅黑" w:cs="宋体" w:hint="eastAsia"/>
          <w:color w:val="000000"/>
          <w:kern w:val="0"/>
          <w:sz w:val="24"/>
          <w:szCs w:val="24"/>
          <w:lang w:val="en"/>
        </w:rPr>
      </w:pPr>
      <w:r w:rsidRPr="0099349F">
        <w:rPr>
          <w:rFonts w:ascii="微软雅黑" w:eastAsia="微软雅黑" w:hAnsi="微软雅黑" w:cs="宋体" w:hint="eastAsia"/>
          <w:color w:val="000000"/>
          <w:kern w:val="0"/>
          <w:sz w:val="24"/>
          <w:szCs w:val="24"/>
          <w:lang w:val="en"/>
        </w:rPr>
        <w:t xml:space="preserve">　　生态环境部办公厅2024年1月12日印发</w:t>
      </w:r>
    </w:p>
    <w:p w:rsidR="0099349F" w:rsidRPr="0099349F" w:rsidRDefault="0099349F" w:rsidP="0099349F">
      <w:pPr>
        <w:widowControl/>
        <w:shd w:val="clear" w:color="auto" w:fill="FFFFFF"/>
        <w:spacing w:line="450" w:lineRule="atLeast"/>
        <w:jc w:val="left"/>
        <w:rPr>
          <w:rFonts w:ascii="微软雅黑" w:eastAsia="微软雅黑" w:hAnsi="微软雅黑" w:cs="宋体" w:hint="eastAsia"/>
          <w:color w:val="000000"/>
          <w:kern w:val="0"/>
          <w:sz w:val="24"/>
          <w:szCs w:val="24"/>
          <w:lang w:val="en"/>
        </w:rPr>
      </w:pPr>
      <w:r w:rsidRPr="0099349F">
        <w:rPr>
          <w:rFonts w:ascii="微软雅黑" w:eastAsia="微软雅黑" w:hAnsi="微软雅黑" w:cs="宋体" w:hint="eastAsia"/>
          <w:color w:val="000000"/>
          <w:kern w:val="0"/>
          <w:sz w:val="24"/>
          <w:szCs w:val="24"/>
          <w:lang w:val="en"/>
        </w:rPr>
        <w:t> </w:t>
      </w:r>
    </w:p>
    <w:p w:rsidR="0099349F" w:rsidRPr="0099349F" w:rsidRDefault="0099349F">
      <w:pPr>
        <w:rPr>
          <w:lang w:val="en"/>
        </w:rPr>
      </w:pPr>
    </w:p>
    <w:sectPr w:rsidR="0099349F" w:rsidRPr="0099349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49F"/>
    <w:rsid w:val="005775ED"/>
    <w:rsid w:val="0072596F"/>
    <w:rsid w:val="009934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410593">
      <w:bodyDiv w:val="1"/>
      <w:marLeft w:val="0"/>
      <w:marRight w:val="0"/>
      <w:marTop w:val="0"/>
      <w:marBottom w:val="0"/>
      <w:divBdr>
        <w:top w:val="none" w:sz="0" w:space="0" w:color="auto"/>
        <w:left w:val="none" w:sz="0" w:space="0" w:color="auto"/>
        <w:bottom w:val="none" w:sz="0" w:space="0" w:color="auto"/>
        <w:right w:val="none" w:sz="0" w:space="0" w:color="auto"/>
      </w:divBdr>
      <w:divsChild>
        <w:div w:id="2096899561">
          <w:marLeft w:val="0"/>
          <w:marRight w:val="0"/>
          <w:marTop w:val="0"/>
          <w:marBottom w:val="0"/>
          <w:divBdr>
            <w:top w:val="none" w:sz="0" w:space="0" w:color="auto"/>
            <w:left w:val="none" w:sz="0" w:space="0" w:color="auto"/>
            <w:bottom w:val="none" w:sz="0" w:space="0" w:color="auto"/>
            <w:right w:val="none" w:sz="0" w:space="0" w:color="auto"/>
          </w:divBdr>
          <w:divsChild>
            <w:div w:id="1723947491">
              <w:marLeft w:val="0"/>
              <w:marRight w:val="0"/>
              <w:marTop w:val="0"/>
              <w:marBottom w:val="0"/>
              <w:divBdr>
                <w:top w:val="none" w:sz="0" w:space="0" w:color="auto"/>
                <w:left w:val="none" w:sz="0" w:space="0" w:color="auto"/>
                <w:bottom w:val="none" w:sz="0" w:space="0" w:color="auto"/>
                <w:right w:val="none" w:sz="0" w:space="0" w:color="auto"/>
              </w:divBdr>
              <w:divsChild>
                <w:div w:id="941571693">
                  <w:marLeft w:val="0"/>
                  <w:marRight w:val="0"/>
                  <w:marTop w:val="0"/>
                  <w:marBottom w:val="0"/>
                  <w:divBdr>
                    <w:top w:val="none" w:sz="0" w:space="0" w:color="auto"/>
                    <w:left w:val="none" w:sz="0" w:space="0" w:color="auto"/>
                    <w:bottom w:val="none" w:sz="0" w:space="0" w:color="auto"/>
                    <w:right w:val="none" w:sz="0" w:space="0" w:color="auto"/>
                  </w:divBdr>
                  <w:divsChild>
                    <w:div w:id="938176922">
                      <w:marLeft w:val="0"/>
                      <w:marRight w:val="0"/>
                      <w:marTop w:val="0"/>
                      <w:marBottom w:val="0"/>
                      <w:divBdr>
                        <w:top w:val="single" w:sz="6" w:space="23" w:color="E8E8E8"/>
                        <w:left w:val="single" w:sz="6" w:space="30" w:color="E8E8E8"/>
                        <w:bottom w:val="single" w:sz="6" w:space="23" w:color="E8E8E8"/>
                        <w:right w:val="single" w:sz="6" w:space="30" w:color="E8E8E8"/>
                      </w:divBdr>
                      <w:divsChild>
                        <w:div w:id="1755779281">
                          <w:marLeft w:val="0"/>
                          <w:marRight w:val="0"/>
                          <w:marTop w:val="0"/>
                          <w:marBottom w:val="0"/>
                          <w:divBdr>
                            <w:top w:val="none" w:sz="0" w:space="0" w:color="auto"/>
                            <w:left w:val="none" w:sz="0" w:space="0" w:color="auto"/>
                            <w:bottom w:val="none" w:sz="0" w:space="0" w:color="auto"/>
                            <w:right w:val="none" w:sz="0" w:space="0" w:color="auto"/>
                          </w:divBdr>
                          <w:divsChild>
                            <w:div w:id="412549660">
                              <w:marLeft w:val="0"/>
                              <w:marRight w:val="0"/>
                              <w:marTop w:val="0"/>
                              <w:marBottom w:val="0"/>
                              <w:divBdr>
                                <w:top w:val="none" w:sz="0" w:space="0" w:color="auto"/>
                                <w:left w:val="none" w:sz="0" w:space="0" w:color="auto"/>
                                <w:bottom w:val="none" w:sz="0" w:space="0" w:color="auto"/>
                                <w:right w:val="none" w:sz="0" w:space="0" w:color="auto"/>
                              </w:divBdr>
                              <w:divsChild>
                                <w:div w:id="502552447">
                                  <w:marLeft w:val="0"/>
                                  <w:marRight w:val="0"/>
                                  <w:marTop w:val="0"/>
                                  <w:marBottom w:val="0"/>
                                  <w:divBdr>
                                    <w:top w:val="none" w:sz="0" w:space="0" w:color="auto"/>
                                    <w:left w:val="none" w:sz="0" w:space="0" w:color="auto"/>
                                    <w:bottom w:val="none" w:sz="0" w:space="0" w:color="auto"/>
                                    <w:right w:val="none" w:sz="0" w:space="0" w:color="auto"/>
                                  </w:divBdr>
                                </w:div>
                                <w:div w:id="1459494453">
                                  <w:marLeft w:val="0"/>
                                  <w:marRight w:val="0"/>
                                  <w:marTop w:val="0"/>
                                  <w:marBottom w:val="0"/>
                                  <w:divBdr>
                                    <w:top w:val="none" w:sz="0" w:space="0" w:color="auto"/>
                                    <w:left w:val="none" w:sz="0" w:space="0" w:color="auto"/>
                                    <w:bottom w:val="none" w:sz="0" w:space="0" w:color="auto"/>
                                    <w:right w:val="none" w:sz="0" w:space="0" w:color="auto"/>
                                  </w:divBdr>
                                </w:div>
                                <w:div w:id="1459689601">
                                  <w:marLeft w:val="0"/>
                                  <w:marRight w:val="0"/>
                                  <w:marTop w:val="0"/>
                                  <w:marBottom w:val="0"/>
                                  <w:divBdr>
                                    <w:top w:val="none" w:sz="0" w:space="0" w:color="auto"/>
                                    <w:left w:val="none" w:sz="0" w:space="0" w:color="auto"/>
                                    <w:bottom w:val="none" w:sz="0" w:space="0" w:color="auto"/>
                                    <w:right w:val="none" w:sz="0" w:space="0" w:color="auto"/>
                                  </w:divBdr>
                                </w:div>
                                <w:div w:id="518784602">
                                  <w:marLeft w:val="0"/>
                                  <w:marRight w:val="0"/>
                                  <w:marTop w:val="0"/>
                                  <w:marBottom w:val="0"/>
                                  <w:divBdr>
                                    <w:top w:val="none" w:sz="0" w:space="0" w:color="auto"/>
                                    <w:left w:val="none" w:sz="0" w:space="0" w:color="auto"/>
                                    <w:bottom w:val="none" w:sz="0" w:space="0" w:color="auto"/>
                                    <w:right w:val="none" w:sz="0" w:space="0" w:color="auto"/>
                                  </w:divBdr>
                                </w:div>
                                <w:div w:id="976378920">
                                  <w:marLeft w:val="0"/>
                                  <w:marRight w:val="0"/>
                                  <w:marTop w:val="0"/>
                                  <w:marBottom w:val="0"/>
                                  <w:divBdr>
                                    <w:top w:val="none" w:sz="0" w:space="0" w:color="auto"/>
                                    <w:left w:val="none" w:sz="0" w:space="0" w:color="auto"/>
                                    <w:bottom w:val="none" w:sz="0" w:space="0" w:color="auto"/>
                                    <w:right w:val="none" w:sz="0" w:space="0" w:color="auto"/>
                                  </w:divBdr>
                                </w:div>
                                <w:div w:id="450176252">
                                  <w:marLeft w:val="0"/>
                                  <w:marRight w:val="0"/>
                                  <w:marTop w:val="0"/>
                                  <w:marBottom w:val="0"/>
                                  <w:divBdr>
                                    <w:top w:val="none" w:sz="0" w:space="0" w:color="auto"/>
                                    <w:left w:val="none" w:sz="0" w:space="0" w:color="auto"/>
                                    <w:bottom w:val="none" w:sz="0" w:space="0" w:color="auto"/>
                                    <w:right w:val="none" w:sz="0" w:space="0" w:color="auto"/>
                                  </w:divBdr>
                                </w:div>
                                <w:div w:id="1484200839">
                                  <w:marLeft w:val="0"/>
                                  <w:marRight w:val="0"/>
                                  <w:marTop w:val="0"/>
                                  <w:marBottom w:val="0"/>
                                  <w:divBdr>
                                    <w:top w:val="none" w:sz="0" w:space="0" w:color="auto"/>
                                    <w:left w:val="none" w:sz="0" w:space="0" w:color="auto"/>
                                    <w:bottom w:val="none" w:sz="0" w:space="0" w:color="auto"/>
                                    <w:right w:val="none" w:sz="0" w:space="0" w:color="auto"/>
                                  </w:divBdr>
                                </w:div>
                                <w:div w:id="680819689">
                                  <w:marLeft w:val="0"/>
                                  <w:marRight w:val="0"/>
                                  <w:marTop w:val="0"/>
                                  <w:marBottom w:val="0"/>
                                  <w:divBdr>
                                    <w:top w:val="none" w:sz="0" w:space="0" w:color="auto"/>
                                    <w:left w:val="none" w:sz="0" w:space="0" w:color="auto"/>
                                    <w:bottom w:val="none" w:sz="0" w:space="0" w:color="auto"/>
                                    <w:right w:val="none" w:sz="0" w:space="0" w:color="auto"/>
                                  </w:divBdr>
                                </w:div>
                                <w:div w:id="1341735719">
                                  <w:marLeft w:val="0"/>
                                  <w:marRight w:val="0"/>
                                  <w:marTop w:val="0"/>
                                  <w:marBottom w:val="0"/>
                                  <w:divBdr>
                                    <w:top w:val="none" w:sz="0" w:space="0" w:color="auto"/>
                                    <w:left w:val="none" w:sz="0" w:space="0" w:color="auto"/>
                                    <w:bottom w:val="none" w:sz="0" w:space="0" w:color="auto"/>
                                    <w:right w:val="none" w:sz="0" w:space="0" w:color="auto"/>
                                  </w:divBdr>
                                </w:div>
                                <w:div w:id="1061056677">
                                  <w:marLeft w:val="0"/>
                                  <w:marRight w:val="0"/>
                                  <w:marTop w:val="0"/>
                                  <w:marBottom w:val="0"/>
                                  <w:divBdr>
                                    <w:top w:val="none" w:sz="0" w:space="0" w:color="auto"/>
                                    <w:left w:val="none" w:sz="0" w:space="0" w:color="auto"/>
                                    <w:bottom w:val="none" w:sz="0" w:space="0" w:color="auto"/>
                                    <w:right w:val="none" w:sz="0" w:space="0" w:color="auto"/>
                                  </w:divBdr>
                                </w:div>
                                <w:div w:id="72092413">
                                  <w:marLeft w:val="0"/>
                                  <w:marRight w:val="0"/>
                                  <w:marTop w:val="0"/>
                                  <w:marBottom w:val="0"/>
                                  <w:divBdr>
                                    <w:top w:val="none" w:sz="0" w:space="0" w:color="auto"/>
                                    <w:left w:val="none" w:sz="0" w:space="0" w:color="auto"/>
                                    <w:bottom w:val="none" w:sz="0" w:space="0" w:color="auto"/>
                                    <w:right w:val="none" w:sz="0" w:space="0" w:color="auto"/>
                                  </w:divBdr>
                                </w:div>
                                <w:div w:id="409427959">
                                  <w:marLeft w:val="0"/>
                                  <w:marRight w:val="0"/>
                                  <w:marTop w:val="0"/>
                                  <w:marBottom w:val="0"/>
                                  <w:divBdr>
                                    <w:top w:val="none" w:sz="0" w:space="0" w:color="auto"/>
                                    <w:left w:val="none" w:sz="0" w:space="0" w:color="auto"/>
                                    <w:bottom w:val="none" w:sz="0" w:space="0" w:color="auto"/>
                                    <w:right w:val="none" w:sz="0" w:space="0" w:color="auto"/>
                                  </w:divBdr>
                                </w:div>
                                <w:div w:id="1014190028">
                                  <w:marLeft w:val="0"/>
                                  <w:marRight w:val="0"/>
                                  <w:marTop w:val="0"/>
                                  <w:marBottom w:val="0"/>
                                  <w:divBdr>
                                    <w:top w:val="none" w:sz="0" w:space="0" w:color="auto"/>
                                    <w:left w:val="none" w:sz="0" w:space="0" w:color="auto"/>
                                    <w:bottom w:val="none" w:sz="0" w:space="0" w:color="auto"/>
                                    <w:right w:val="none" w:sz="0" w:space="0" w:color="auto"/>
                                  </w:divBdr>
                                </w:div>
                                <w:div w:id="1995912086">
                                  <w:marLeft w:val="0"/>
                                  <w:marRight w:val="0"/>
                                  <w:marTop w:val="0"/>
                                  <w:marBottom w:val="0"/>
                                  <w:divBdr>
                                    <w:top w:val="none" w:sz="0" w:space="0" w:color="auto"/>
                                    <w:left w:val="none" w:sz="0" w:space="0" w:color="auto"/>
                                    <w:bottom w:val="none" w:sz="0" w:space="0" w:color="auto"/>
                                    <w:right w:val="none" w:sz="0" w:space="0" w:color="auto"/>
                                  </w:divBdr>
                                </w:div>
                                <w:div w:id="421948780">
                                  <w:marLeft w:val="0"/>
                                  <w:marRight w:val="0"/>
                                  <w:marTop w:val="0"/>
                                  <w:marBottom w:val="0"/>
                                  <w:divBdr>
                                    <w:top w:val="none" w:sz="0" w:space="0" w:color="auto"/>
                                    <w:left w:val="none" w:sz="0" w:space="0" w:color="auto"/>
                                    <w:bottom w:val="none" w:sz="0" w:space="0" w:color="auto"/>
                                    <w:right w:val="none" w:sz="0" w:space="0" w:color="auto"/>
                                  </w:divBdr>
                                </w:div>
                                <w:div w:id="2137016647">
                                  <w:marLeft w:val="0"/>
                                  <w:marRight w:val="0"/>
                                  <w:marTop w:val="0"/>
                                  <w:marBottom w:val="0"/>
                                  <w:divBdr>
                                    <w:top w:val="none" w:sz="0" w:space="0" w:color="auto"/>
                                    <w:left w:val="none" w:sz="0" w:space="0" w:color="auto"/>
                                    <w:bottom w:val="none" w:sz="0" w:space="0" w:color="auto"/>
                                    <w:right w:val="none" w:sz="0" w:space="0" w:color="auto"/>
                                  </w:divBdr>
                                </w:div>
                                <w:div w:id="922909710">
                                  <w:marLeft w:val="0"/>
                                  <w:marRight w:val="0"/>
                                  <w:marTop w:val="0"/>
                                  <w:marBottom w:val="0"/>
                                  <w:divBdr>
                                    <w:top w:val="none" w:sz="0" w:space="0" w:color="auto"/>
                                    <w:left w:val="none" w:sz="0" w:space="0" w:color="auto"/>
                                    <w:bottom w:val="none" w:sz="0" w:space="0" w:color="auto"/>
                                    <w:right w:val="none" w:sz="0" w:space="0" w:color="auto"/>
                                  </w:divBdr>
                                </w:div>
                                <w:div w:id="1459714776">
                                  <w:marLeft w:val="0"/>
                                  <w:marRight w:val="0"/>
                                  <w:marTop w:val="0"/>
                                  <w:marBottom w:val="0"/>
                                  <w:divBdr>
                                    <w:top w:val="none" w:sz="0" w:space="0" w:color="auto"/>
                                    <w:left w:val="none" w:sz="0" w:space="0" w:color="auto"/>
                                    <w:bottom w:val="none" w:sz="0" w:space="0" w:color="auto"/>
                                    <w:right w:val="none" w:sz="0" w:space="0" w:color="auto"/>
                                  </w:divBdr>
                                </w:div>
                                <w:div w:id="1600018756">
                                  <w:marLeft w:val="0"/>
                                  <w:marRight w:val="0"/>
                                  <w:marTop w:val="0"/>
                                  <w:marBottom w:val="0"/>
                                  <w:divBdr>
                                    <w:top w:val="none" w:sz="0" w:space="0" w:color="auto"/>
                                    <w:left w:val="none" w:sz="0" w:space="0" w:color="auto"/>
                                    <w:bottom w:val="none" w:sz="0" w:space="0" w:color="auto"/>
                                    <w:right w:val="none" w:sz="0" w:space="0" w:color="auto"/>
                                  </w:divBdr>
                                </w:div>
                                <w:div w:id="895705247">
                                  <w:marLeft w:val="0"/>
                                  <w:marRight w:val="0"/>
                                  <w:marTop w:val="0"/>
                                  <w:marBottom w:val="0"/>
                                  <w:divBdr>
                                    <w:top w:val="none" w:sz="0" w:space="0" w:color="auto"/>
                                    <w:left w:val="none" w:sz="0" w:space="0" w:color="auto"/>
                                    <w:bottom w:val="none" w:sz="0" w:space="0" w:color="auto"/>
                                    <w:right w:val="none" w:sz="0" w:space="0" w:color="auto"/>
                                  </w:divBdr>
                                </w:div>
                                <w:div w:id="1279605082">
                                  <w:marLeft w:val="0"/>
                                  <w:marRight w:val="0"/>
                                  <w:marTop w:val="0"/>
                                  <w:marBottom w:val="0"/>
                                  <w:divBdr>
                                    <w:top w:val="none" w:sz="0" w:space="0" w:color="auto"/>
                                    <w:left w:val="none" w:sz="0" w:space="0" w:color="auto"/>
                                    <w:bottom w:val="none" w:sz="0" w:space="0" w:color="auto"/>
                                    <w:right w:val="none" w:sz="0" w:space="0" w:color="auto"/>
                                  </w:divBdr>
                                </w:div>
                                <w:div w:id="1394157545">
                                  <w:marLeft w:val="0"/>
                                  <w:marRight w:val="0"/>
                                  <w:marTop w:val="0"/>
                                  <w:marBottom w:val="0"/>
                                  <w:divBdr>
                                    <w:top w:val="none" w:sz="0" w:space="0" w:color="auto"/>
                                    <w:left w:val="none" w:sz="0" w:space="0" w:color="auto"/>
                                    <w:bottom w:val="none" w:sz="0" w:space="0" w:color="auto"/>
                                    <w:right w:val="none" w:sz="0" w:space="0" w:color="auto"/>
                                  </w:divBdr>
                                </w:div>
                                <w:div w:id="832919126">
                                  <w:marLeft w:val="0"/>
                                  <w:marRight w:val="0"/>
                                  <w:marTop w:val="0"/>
                                  <w:marBottom w:val="0"/>
                                  <w:divBdr>
                                    <w:top w:val="none" w:sz="0" w:space="0" w:color="auto"/>
                                    <w:left w:val="none" w:sz="0" w:space="0" w:color="auto"/>
                                    <w:bottom w:val="none" w:sz="0" w:space="0" w:color="auto"/>
                                    <w:right w:val="none" w:sz="0" w:space="0" w:color="auto"/>
                                  </w:divBdr>
                                </w:div>
                                <w:div w:id="1150487622">
                                  <w:marLeft w:val="0"/>
                                  <w:marRight w:val="0"/>
                                  <w:marTop w:val="0"/>
                                  <w:marBottom w:val="0"/>
                                  <w:divBdr>
                                    <w:top w:val="none" w:sz="0" w:space="0" w:color="auto"/>
                                    <w:left w:val="none" w:sz="0" w:space="0" w:color="auto"/>
                                    <w:bottom w:val="none" w:sz="0" w:space="0" w:color="auto"/>
                                    <w:right w:val="none" w:sz="0" w:space="0" w:color="auto"/>
                                  </w:divBdr>
                                </w:div>
                                <w:div w:id="1443457708">
                                  <w:marLeft w:val="0"/>
                                  <w:marRight w:val="0"/>
                                  <w:marTop w:val="0"/>
                                  <w:marBottom w:val="0"/>
                                  <w:divBdr>
                                    <w:top w:val="none" w:sz="0" w:space="0" w:color="auto"/>
                                    <w:left w:val="none" w:sz="0" w:space="0" w:color="auto"/>
                                    <w:bottom w:val="none" w:sz="0" w:space="0" w:color="auto"/>
                                    <w:right w:val="none" w:sz="0" w:space="0" w:color="auto"/>
                                  </w:divBdr>
                                </w:div>
                                <w:div w:id="1901557263">
                                  <w:marLeft w:val="0"/>
                                  <w:marRight w:val="0"/>
                                  <w:marTop w:val="0"/>
                                  <w:marBottom w:val="0"/>
                                  <w:divBdr>
                                    <w:top w:val="none" w:sz="0" w:space="0" w:color="auto"/>
                                    <w:left w:val="none" w:sz="0" w:space="0" w:color="auto"/>
                                    <w:bottom w:val="none" w:sz="0" w:space="0" w:color="auto"/>
                                    <w:right w:val="none" w:sz="0" w:space="0" w:color="auto"/>
                                  </w:divBdr>
                                </w:div>
                                <w:div w:id="1265108781">
                                  <w:marLeft w:val="0"/>
                                  <w:marRight w:val="0"/>
                                  <w:marTop w:val="0"/>
                                  <w:marBottom w:val="0"/>
                                  <w:divBdr>
                                    <w:top w:val="none" w:sz="0" w:space="0" w:color="auto"/>
                                    <w:left w:val="none" w:sz="0" w:space="0" w:color="auto"/>
                                    <w:bottom w:val="none" w:sz="0" w:space="0" w:color="auto"/>
                                    <w:right w:val="none" w:sz="0" w:space="0" w:color="auto"/>
                                  </w:divBdr>
                                </w:div>
                                <w:div w:id="1681538989">
                                  <w:marLeft w:val="0"/>
                                  <w:marRight w:val="0"/>
                                  <w:marTop w:val="0"/>
                                  <w:marBottom w:val="0"/>
                                  <w:divBdr>
                                    <w:top w:val="none" w:sz="0" w:space="0" w:color="auto"/>
                                    <w:left w:val="none" w:sz="0" w:space="0" w:color="auto"/>
                                    <w:bottom w:val="none" w:sz="0" w:space="0" w:color="auto"/>
                                    <w:right w:val="none" w:sz="0" w:space="0" w:color="auto"/>
                                  </w:divBdr>
                                </w:div>
                                <w:div w:id="1479345603">
                                  <w:marLeft w:val="0"/>
                                  <w:marRight w:val="0"/>
                                  <w:marTop w:val="0"/>
                                  <w:marBottom w:val="0"/>
                                  <w:divBdr>
                                    <w:top w:val="none" w:sz="0" w:space="0" w:color="auto"/>
                                    <w:left w:val="none" w:sz="0" w:space="0" w:color="auto"/>
                                    <w:bottom w:val="none" w:sz="0" w:space="0" w:color="auto"/>
                                    <w:right w:val="none" w:sz="0" w:space="0" w:color="auto"/>
                                  </w:divBdr>
                                </w:div>
                                <w:div w:id="25298427">
                                  <w:marLeft w:val="0"/>
                                  <w:marRight w:val="0"/>
                                  <w:marTop w:val="0"/>
                                  <w:marBottom w:val="0"/>
                                  <w:divBdr>
                                    <w:top w:val="none" w:sz="0" w:space="0" w:color="auto"/>
                                    <w:left w:val="none" w:sz="0" w:space="0" w:color="auto"/>
                                    <w:bottom w:val="none" w:sz="0" w:space="0" w:color="auto"/>
                                    <w:right w:val="none" w:sz="0" w:space="0" w:color="auto"/>
                                  </w:divBdr>
                                </w:div>
                                <w:div w:id="2117014577">
                                  <w:marLeft w:val="0"/>
                                  <w:marRight w:val="0"/>
                                  <w:marTop w:val="0"/>
                                  <w:marBottom w:val="0"/>
                                  <w:divBdr>
                                    <w:top w:val="none" w:sz="0" w:space="0" w:color="auto"/>
                                    <w:left w:val="none" w:sz="0" w:space="0" w:color="auto"/>
                                    <w:bottom w:val="none" w:sz="0" w:space="0" w:color="auto"/>
                                    <w:right w:val="none" w:sz="0" w:space="0" w:color="auto"/>
                                  </w:divBdr>
                                </w:div>
                                <w:div w:id="483207943">
                                  <w:marLeft w:val="0"/>
                                  <w:marRight w:val="0"/>
                                  <w:marTop w:val="0"/>
                                  <w:marBottom w:val="0"/>
                                  <w:divBdr>
                                    <w:top w:val="none" w:sz="0" w:space="0" w:color="auto"/>
                                    <w:left w:val="none" w:sz="0" w:space="0" w:color="auto"/>
                                    <w:bottom w:val="none" w:sz="0" w:space="0" w:color="auto"/>
                                    <w:right w:val="none" w:sz="0" w:space="0" w:color="auto"/>
                                  </w:divBdr>
                                </w:div>
                                <w:div w:id="1067454665">
                                  <w:marLeft w:val="0"/>
                                  <w:marRight w:val="0"/>
                                  <w:marTop w:val="0"/>
                                  <w:marBottom w:val="0"/>
                                  <w:divBdr>
                                    <w:top w:val="none" w:sz="0" w:space="0" w:color="auto"/>
                                    <w:left w:val="none" w:sz="0" w:space="0" w:color="auto"/>
                                    <w:bottom w:val="none" w:sz="0" w:space="0" w:color="auto"/>
                                    <w:right w:val="none" w:sz="0" w:space="0" w:color="auto"/>
                                  </w:divBdr>
                                </w:div>
                                <w:div w:id="124741745">
                                  <w:marLeft w:val="0"/>
                                  <w:marRight w:val="0"/>
                                  <w:marTop w:val="0"/>
                                  <w:marBottom w:val="0"/>
                                  <w:divBdr>
                                    <w:top w:val="none" w:sz="0" w:space="0" w:color="auto"/>
                                    <w:left w:val="none" w:sz="0" w:space="0" w:color="auto"/>
                                    <w:bottom w:val="none" w:sz="0" w:space="0" w:color="auto"/>
                                    <w:right w:val="none" w:sz="0" w:space="0" w:color="auto"/>
                                  </w:divBdr>
                                </w:div>
                                <w:div w:id="1517037846">
                                  <w:marLeft w:val="0"/>
                                  <w:marRight w:val="0"/>
                                  <w:marTop w:val="0"/>
                                  <w:marBottom w:val="0"/>
                                  <w:divBdr>
                                    <w:top w:val="none" w:sz="0" w:space="0" w:color="auto"/>
                                    <w:left w:val="none" w:sz="0" w:space="0" w:color="auto"/>
                                    <w:bottom w:val="none" w:sz="0" w:space="0" w:color="auto"/>
                                    <w:right w:val="none" w:sz="0" w:space="0" w:color="auto"/>
                                  </w:divBdr>
                                </w:div>
                                <w:div w:id="1261068847">
                                  <w:marLeft w:val="0"/>
                                  <w:marRight w:val="0"/>
                                  <w:marTop w:val="0"/>
                                  <w:marBottom w:val="0"/>
                                  <w:divBdr>
                                    <w:top w:val="none" w:sz="0" w:space="0" w:color="auto"/>
                                    <w:left w:val="none" w:sz="0" w:space="0" w:color="auto"/>
                                    <w:bottom w:val="none" w:sz="0" w:space="0" w:color="auto"/>
                                    <w:right w:val="none" w:sz="0" w:space="0" w:color="auto"/>
                                  </w:divBdr>
                                </w:div>
                                <w:div w:id="1541018068">
                                  <w:marLeft w:val="0"/>
                                  <w:marRight w:val="0"/>
                                  <w:marTop w:val="0"/>
                                  <w:marBottom w:val="0"/>
                                  <w:divBdr>
                                    <w:top w:val="none" w:sz="0" w:space="0" w:color="auto"/>
                                    <w:left w:val="none" w:sz="0" w:space="0" w:color="auto"/>
                                    <w:bottom w:val="none" w:sz="0" w:space="0" w:color="auto"/>
                                    <w:right w:val="none" w:sz="0" w:space="0" w:color="auto"/>
                                  </w:divBdr>
                                </w:div>
                                <w:div w:id="233668106">
                                  <w:marLeft w:val="0"/>
                                  <w:marRight w:val="0"/>
                                  <w:marTop w:val="0"/>
                                  <w:marBottom w:val="0"/>
                                  <w:divBdr>
                                    <w:top w:val="none" w:sz="0" w:space="0" w:color="auto"/>
                                    <w:left w:val="none" w:sz="0" w:space="0" w:color="auto"/>
                                    <w:bottom w:val="none" w:sz="0" w:space="0" w:color="auto"/>
                                    <w:right w:val="none" w:sz="0" w:space="0" w:color="auto"/>
                                  </w:divBdr>
                                </w:div>
                                <w:div w:id="1743723078">
                                  <w:marLeft w:val="0"/>
                                  <w:marRight w:val="0"/>
                                  <w:marTop w:val="0"/>
                                  <w:marBottom w:val="0"/>
                                  <w:divBdr>
                                    <w:top w:val="none" w:sz="0" w:space="0" w:color="auto"/>
                                    <w:left w:val="none" w:sz="0" w:space="0" w:color="auto"/>
                                    <w:bottom w:val="none" w:sz="0" w:space="0" w:color="auto"/>
                                    <w:right w:val="none" w:sz="0" w:space="0" w:color="auto"/>
                                  </w:divBdr>
                                </w:div>
                                <w:div w:id="100882574">
                                  <w:marLeft w:val="0"/>
                                  <w:marRight w:val="0"/>
                                  <w:marTop w:val="0"/>
                                  <w:marBottom w:val="0"/>
                                  <w:divBdr>
                                    <w:top w:val="none" w:sz="0" w:space="0" w:color="auto"/>
                                    <w:left w:val="none" w:sz="0" w:space="0" w:color="auto"/>
                                    <w:bottom w:val="none" w:sz="0" w:space="0" w:color="auto"/>
                                    <w:right w:val="none" w:sz="0" w:space="0" w:color="auto"/>
                                  </w:divBdr>
                                </w:div>
                                <w:div w:id="1358505963">
                                  <w:marLeft w:val="0"/>
                                  <w:marRight w:val="0"/>
                                  <w:marTop w:val="0"/>
                                  <w:marBottom w:val="0"/>
                                  <w:divBdr>
                                    <w:top w:val="none" w:sz="0" w:space="0" w:color="auto"/>
                                    <w:left w:val="none" w:sz="0" w:space="0" w:color="auto"/>
                                    <w:bottom w:val="none" w:sz="0" w:space="0" w:color="auto"/>
                                    <w:right w:val="none" w:sz="0" w:space="0" w:color="auto"/>
                                  </w:divBdr>
                                </w:div>
                                <w:div w:id="840395439">
                                  <w:marLeft w:val="0"/>
                                  <w:marRight w:val="0"/>
                                  <w:marTop w:val="0"/>
                                  <w:marBottom w:val="0"/>
                                  <w:divBdr>
                                    <w:top w:val="none" w:sz="0" w:space="0" w:color="auto"/>
                                    <w:left w:val="none" w:sz="0" w:space="0" w:color="auto"/>
                                    <w:bottom w:val="none" w:sz="0" w:space="0" w:color="auto"/>
                                    <w:right w:val="none" w:sz="0" w:space="0" w:color="auto"/>
                                  </w:divBdr>
                                  <w:divsChild>
                                    <w:div w:id="1687293697">
                                      <w:marLeft w:val="0"/>
                                      <w:marRight w:val="0"/>
                                      <w:marTop w:val="0"/>
                                      <w:marBottom w:val="0"/>
                                      <w:divBdr>
                                        <w:top w:val="none" w:sz="0" w:space="0" w:color="auto"/>
                                        <w:left w:val="none" w:sz="0" w:space="0" w:color="auto"/>
                                        <w:bottom w:val="none" w:sz="0" w:space="0" w:color="auto"/>
                                        <w:right w:val="none" w:sz="0" w:space="0" w:color="auto"/>
                                      </w:divBdr>
                                    </w:div>
                                  </w:divsChild>
                                </w:div>
                                <w:div w:id="123797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822</Words>
  <Characters>4692</Characters>
  <Application>Microsoft Office Word</Application>
  <DocSecurity>0</DocSecurity>
  <Lines>39</Lines>
  <Paragraphs>11</Paragraphs>
  <ScaleCrop>false</ScaleCrop>
  <Company/>
  <LinksUpToDate>false</LinksUpToDate>
  <CharactersWithSpaces>5503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ww</cp:lastModifiedBy>
  <cp:revision>2</cp:revision>
  <dcterms:created xsi:type="dcterms:W3CDTF">2024-01-29T03:14:00Z</dcterms:created>
  <dcterms:modified xsi:type="dcterms:W3CDTF">2024-01-29T03:24:00Z</dcterms:modified>
</cp:coreProperties>
</file>