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7AFB" w:rsidRPr="002C66C8" w:rsidRDefault="002C66C8" w:rsidP="002C66C8">
      <w:pPr>
        <w:jc w:val="center"/>
        <w:rPr>
          <w:rFonts w:ascii="黑体" w:eastAsia="黑体" w:hAnsi="黑体" w:hint="eastAsia"/>
          <w:b/>
          <w:bCs/>
          <w:color w:val="000000"/>
          <w:kern w:val="36"/>
          <w:sz w:val="32"/>
          <w:szCs w:val="32"/>
          <w:lang w:val="en"/>
        </w:rPr>
      </w:pPr>
      <w:r w:rsidRPr="002C66C8">
        <w:rPr>
          <w:rFonts w:ascii="黑体" w:eastAsia="黑体" w:hAnsi="黑体" w:hint="eastAsia"/>
          <w:b/>
          <w:bCs/>
          <w:color w:val="000000"/>
          <w:kern w:val="36"/>
          <w:sz w:val="32"/>
          <w:szCs w:val="32"/>
          <w:lang w:val="en"/>
        </w:rPr>
        <w:t>关于加强土壤污染防治项目管理的通知</w:t>
      </w:r>
    </w:p>
    <w:p w:rsidR="002C66C8" w:rsidRPr="002C66C8" w:rsidRDefault="002C66C8" w:rsidP="002C66C8">
      <w:pPr>
        <w:jc w:val="center"/>
        <w:rPr>
          <w:rFonts w:asciiTheme="minorEastAsia" w:hAnsiTheme="minorEastAsia" w:hint="eastAsia"/>
          <w:b/>
          <w:bCs/>
          <w:color w:val="000000"/>
          <w:kern w:val="36"/>
          <w:sz w:val="36"/>
          <w:szCs w:val="36"/>
          <w:lang w:val="en"/>
        </w:rPr>
      </w:pPr>
      <w:proofErr w:type="gramStart"/>
      <w:r w:rsidRPr="002C66C8">
        <w:rPr>
          <w:rFonts w:asciiTheme="minorEastAsia" w:hAnsiTheme="minorEastAsia" w:hint="eastAsia"/>
          <w:color w:val="000000"/>
          <w:szCs w:val="21"/>
        </w:rPr>
        <w:t>环办土壤</w:t>
      </w:r>
      <w:proofErr w:type="gramEnd"/>
      <w:r w:rsidRPr="002C66C8">
        <w:rPr>
          <w:rFonts w:asciiTheme="minorEastAsia" w:hAnsiTheme="minorEastAsia" w:hint="eastAsia"/>
          <w:color w:val="000000"/>
          <w:szCs w:val="21"/>
        </w:rPr>
        <w:t>〔2020〕23号</w:t>
      </w:r>
    </w:p>
    <w:p w:rsidR="002C66C8" w:rsidRPr="002C66C8" w:rsidRDefault="002C66C8" w:rsidP="002C66C8">
      <w:pPr>
        <w:widowControl/>
        <w:shd w:val="clear" w:color="auto" w:fill="FFFFFF"/>
        <w:spacing w:line="450" w:lineRule="atLeast"/>
        <w:jc w:val="left"/>
        <w:rPr>
          <w:rFonts w:asciiTheme="minorEastAsia" w:hAnsiTheme="minorEastAsia" w:cs="宋体"/>
          <w:color w:val="000000"/>
          <w:kern w:val="0"/>
          <w:sz w:val="24"/>
          <w:szCs w:val="24"/>
          <w:lang w:val="en"/>
        </w:rPr>
      </w:pPr>
      <w:r w:rsidRPr="002C66C8">
        <w:rPr>
          <w:rFonts w:asciiTheme="minorEastAsia" w:hAnsiTheme="minorEastAsia" w:cs="宋体" w:hint="eastAsia"/>
          <w:color w:val="000000"/>
          <w:kern w:val="0"/>
          <w:sz w:val="24"/>
          <w:szCs w:val="24"/>
          <w:lang w:val="en"/>
        </w:rPr>
        <w:t>各省、自治区、直辖市生态环境厅（局）、财政厅（局），新疆生产建设兵团生态环境局、财政局：</w:t>
      </w:r>
    </w:p>
    <w:p w:rsidR="002C66C8" w:rsidRPr="002C66C8" w:rsidRDefault="002C66C8" w:rsidP="002C66C8">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2C66C8">
        <w:rPr>
          <w:rFonts w:asciiTheme="minorEastAsia" w:hAnsiTheme="minorEastAsia" w:cs="宋体" w:hint="eastAsia"/>
          <w:color w:val="000000"/>
          <w:kern w:val="0"/>
          <w:sz w:val="24"/>
          <w:szCs w:val="24"/>
          <w:lang w:val="en"/>
        </w:rPr>
        <w:t xml:space="preserve">　　为贯彻落实《</w:t>
      </w:r>
      <w:hyperlink r:id="rId5" w:history="1">
        <w:r w:rsidRPr="002C66C8">
          <w:rPr>
            <w:rFonts w:asciiTheme="minorEastAsia" w:hAnsiTheme="minorEastAsia" w:cs="宋体" w:hint="eastAsia"/>
            <w:color w:val="0000FF"/>
            <w:kern w:val="0"/>
            <w:sz w:val="24"/>
            <w:szCs w:val="24"/>
            <w:lang w:val="en"/>
          </w:rPr>
          <w:t>中华人民共和国土壤污染防治法</w:t>
        </w:r>
      </w:hyperlink>
      <w:r w:rsidRPr="002C66C8">
        <w:rPr>
          <w:rFonts w:asciiTheme="minorEastAsia" w:hAnsiTheme="minorEastAsia" w:cs="宋体" w:hint="eastAsia"/>
          <w:color w:val="000000"/>
          <w:kern w:val="0"/>
          <w:sz w:val="24"/>
          <w:szCs w:val="24"/>
          <w:lang w:val="en"/>
        </w:rPr>
        <w:t>》《土壤污染防治专项资金管理办法》和《</w:t>
      </w:r>
      <w:hyperlink r:id="rId6" w:history="1">
        <w:r w:rsidRPr="002C66C8">
          <w:rPr>
            <w:rFonts w:asciiTheme="minorEastAsia" w:hAnsiTheme="minorEastAsia" w:cs="宋体" w:hint="eastAsia"/>
            <w:color w:val="0000FF"/>
            <w:kern w:val="0"/>
            <w:sz w:val="24"/>
            <w:szCs w:val="24"/>
            <w:lang w:val="en"/>
          </w:rPr>
          <w:t>关于加强生态环保资金管理 推动建立项目储备制度的通知</w:t>
        </w:r>
      </w:hyperlink>
      <w:r w:rsidRPr="002C66C8">
        <w:rPr>
          <w:rFonts w:asciiTheme="minorEastAsia" w:hAnsiTheme="minorEastAsia" w:cs="宋体" w:hint="eastAsia"/>
          <w:color w:val="000000"/>
          <w:kern w:val="0"/>
          <w:sz w:val="24"/>
          <w:szCs w:val="24"/>
          <w:lang w:val="en"/>
        </w:rPr>
        <w:t>》等要求，加强中央土壤污染防治专项资金支持项目管理，规范项目管理程序，提高资金的使用效益，现就有关事项通知如下:</w:t>
      </w:r>
    </w:p>
    <w:p w:rsidR="002C66C8" w:rsidRPr="002C66C8" w:rsidRDefault="002C66C8" w:rsidP="002C66C8">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2C66C8">
        <w:rPr>
          <w:rFonts w:asciiTheme="minorEastAsia" w:hAnsiTheme="minorEastAsia" w:cs="宋体" w:hint="eastAsia"/>
          <w:color w:val="000000"/>
          <w:kern w:val="0"/>
          <w:sz w:val="24"/>
          <w:szCs w:val="24"/>
          <w:lang w:val="en"/>
        </w:rPr>
        <w:t xml:space="preserve">　　一、项目类型与周期</w:t>
      </w:r>
    </w:p>
    <w:p w:rsidR="002C66C8" w:rsidRPr="002C66C8" w:rsidRDefault="002C66C8" w:rsidP="002C66C8">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2C66C8">
        <w:rPr>
          <w:rFonts w:asciiTheme="minorEastAsia" w:hAnsiTheme="minorEastAsia" w:cs="宋体" w:hint="eastAsia"/>
          <w:color w:val="000000"/>
          <w:kern w:val="0"/>
          <w:sz w:val="24"/>
          <w:szCs w:val="24"/>
          <w:lang w:val="en"/>
        </w:rPr>
        <w:t xml:space="preserve">　　土壤污染防治项目，包括土壤污染源头防控、土壤污染状况调查、土壤污染风险评估、风险管控与修复方案编制、风险管控、修复、土壤环境监管能力提升等项目类型。</w:t>
      </w:r>
    </w:p>
    <w:p w:rsidR="002C66C8" w:rsidRPr="002C66C8" w:rsidRDefault="002C66C8" w:rsidP="002C66C8">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2C66C8">
        <w:rPr>
          <w:rFonts w:asciiTheme="minorEastAsia" w:hAnsiTheme="minorEastAsia" w:cs="宋体" w:hint="eastAsia"/>
          <w:color w:val="000000"/>
          <w:kern w:val="0"/>
          <w:sz w:val="24"/>
          <w:szCs w:val="24"/>
          <w:lang w:val="en"/>
        </w:rPr>
        <w:t xml:space="preserve">　　项目周期指从下达预算到项目总结的过程。风险管控、修复项目周期一般不超过三年，涉及地下水风险管控、修复的项目和涉及农用地安全利用的项目周期一般不超过五年，其他项目周期一般不超过两年。</w:t>
      </w:r>
    </w:p>
    <w:p w:rsidR="002C66C8" w:rsidRPr="002C66C8" w:rsidRDefault="002C66C8" w:rsidP="002C66C8">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2C66C8">
        <w:rPr>
          <w:rFonts w:asciiTheme="minorEastAsia" w:hAnsiTheme="minorEastAsia" w:cs="宋体" w:hint="eastAsia"/>
          <w:color w:val="000000"/>
          <w:kern w:val="0"/>
          <w:sz w:val="24"/>
          <w:szCs w:val="24"/>
          <w:lang w:val="en"/>
        </w:rPr>
        <w:t xml:space="preserve">　　项目周期较长的项目，可分年度、分批次安排资金予以支持，在首次安排资金支持时明确年度资金支持计划，在后续年份按计划优先安排资金。项目年度预算应当根据预估该项目当年所需的资金合理安排。对于项目结转结余资金，应当按照《中华人民共和国预算法》和财政部关于结转结余资金的有关规定办理。</w:t>
      </w:r>
    </w:p>
    <w:p w:rsidR="002C66C8" w:rsidRPr="002C66C8" w:rsidRDefault="002C66C8" w:rsidP="002C66C8">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2C66C8">
        <w:rPr>
          <w:rFonts w:asciiTheme="minorEastAsia" w:hAnsiTheme="minorEastAsia" w:cs="宋体" w:hint="eastAsia"/>
          <w:color w:val="000000"/>
          <w:kern w:val="0"/>
          <w:sz w:val="24"/>
          <w:szCs w:val="24"/>
          <w:lang w:val="en"/>
        </w:rPr>
        <w:t xml:space="preserve">　　二、项目管理分工</w:t>
      </w:r>
    </w:p>
    <w:p w:rsidR="002C66C8" w:rsidRPr="002C66C8" w:rsidRDefault="002C66C8" w:rsidP="002C66C8">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2C66C8">
        <w:rPr>
          <w:rFonts w:asciiTheme="minorEastAsia" w:hAnsiTheme="minorEastAsia" w:cs="宋体" w:hint="eastAsia"/>
          <w:color w:val="000000"/>
          <w:kern w:val="0"/>
          <w:sz w:val="24"/>
          <w:szCs w:val="24"/>
          <w:lang w:val="en"/>
        </w:rPr>
        <w:t xml:space="preserve">　　（一）生态环境部会同财政部负责中央土壤污染防治专项资金项目储备库制度的建设、管理和完善，负责编制项目入库指南，组织地方申报项目，开展评估和审核项目入库，强化项目执行监督指导。</w:t>
      </w:r>
    </w:p>
    <w:p w:rsidR="002C66C8" w:rsidRPr="002C66C8" w:rsidRDefault="002C66C8" w:rsidP="002C66C8">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2C66C8">
        <w:rPr>
          <w:rFonts w:asciiTheme="minorEastAsia" w:hAnsiTheme="minorEastAsia" w:cs="宋体" w:hint="eastAsia"/>
          <w:color w:val="000000"/>
          <w:kern w:val="0"/>
          <w:sz w:val="24"/>
          <w:szCs w:val="24"/>
          <w:lang w:val="en"/>
        </w:rPr>
        <w:t xml:space="preserve">　　（二）省级生态环境主管部门会同财政主管部门负责本省（区、市）土壤污染防治专项资金项目储备库建设，择优向中央储备库上报本省（区、市）项目，对项目内容的真实性、准确性负责审查核实，并加强对项目的管理和监督指导。</w:t>
      </w:r>
    </w:p>
    <w:p w:rsidR="002C66C8" w:rsidRPr="002C66C8" w:rsidRDefault="002C66C8" w:rsidP="002C66C8">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2C66C8">
        <w:rPr>
          <w:rFonts w:asciiTheme="minorEastAsia" w:hAnsiTheme="minorEastAsia" w:cs="宋体" w:hint="eastAsia"/>
          <w:color w:val="000000"/>
          <w:kern w:val="0"/>
          <w:sz w:val="24"/>
          <w:szCs w:val="24"/>
          <w:lang w:val="en"/>
        </w:rPr>
        <w:t xml:space="preserve">　　（三）项目单位负责项目前期工作，申请纳入储备库，组织项目实施，委托开展效果评估。项目单位对项目建议书、可行性研究报告、初步设计、项目实施方案等文件的真实性负责；对项目的申报、进度、资金使用（结算）、质量、总</w:t>
      </w:r>
      <w:r w:rsidRPr="002C66C8">
        <w:rPr>
          <w:rFonts w:asciiTheme="minorEastAsia" w:hAnsiTheme="minorEastAsia" w:cs="宋体" w:hint="eastAsia"/>
          <w:color w:val="000000"/>
          <w:kern w:val="0"/>
          <w:sz w:val="24"/>
          <w:szCs w:val="24"/>
          <w:lang w:val="en"/>
        </w:rPr>
        <w:lastRenderedPageBreak/>
        <w:t>结、报备档案等全过程负责。项目单位由地方人民政府或其指定的部门、单位承担。原则上项目立项批复单位、项目实施方案审查单位不得作为项目单位。</w:t>
      </w:r>
    </w:p>
    <w:p w:rsidR="002C66C8" w:rsidRPr="002C66C8" w:rsidRDefault="002C66C8" w:rsidP="002C66C8">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2C66C8">
        <w:rPr>
          <w:rFonts w:asciiTheme="minorEastAsia" w:hAnsiTheme="minorEastAsia" w:cs="宋体" w:hint="eastAsia"/>
          <w:color w:val="000000"/>
          <w:kern w:val="0"/>
          <w:sz w:val="24"/>
          <w:szCs w:val="24"/>
          <w:lang w:val="en"/>
        </w:rPr>
        <w:t xml:space="preserve">　　三、项目管理程序</w:t>
      </w:r>
    </w:p>
    <w:p w:rsidR="002C66C8" w:rsidRPr="002C66C8" w:rsidRDefault="002C66C8" w:rsidP="002C66C8">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2C66C8">
        <w:rPr>
          <w:rFonts w:asciiTheme="minorEastAsia" w:hAnsiTheme="minorEastAsia" w:cs="宋体" w:hint="eastAsia"/>
          <w:color w:val="000000"/>
          <w:kern w:val="0"/>
          <w:sz w:val="24"/>
          <w:szCs w:val="24"/>
          <w:lang w:val="en"/>
        </w:rPr>
        <w:t xml:space="preserve">　　项目管理程序包括项目申报、评估审核项目入库、确定年度支持项目、组织实施和进展调度、项目总结、报备项目档案等环节。项目的监督检查、绩效评价按相关规定和要求执行。</w:t>
      </w:r>
    </w:p>
    <w:p w:rsidR="002C66C8" w:rsidRPr="002C66C8" w:rsidRDefault="002C66C8" w:rsidP="002C66C8">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2C66C8">
        <w:rPr>
          <w:rFonts w:asciiTheme="minorEastAsia" w:hAnsiTheme="minorEastAsia" w:cs="宋体" w:hint="eastAsia"/>
          <w:color w:val="000000"/>
          <w:kern w:val="0"/>
          <w:sz w:val="24"/>
          <w:szCs w:val="24"/>
          <w:lang w:val="en"/>
        </w:rPr>
        <w:t xml:space="preserve">　　（一）项目申报。项目单位应当编制项目实施方案，按照本省（区、市）有关规定，报送地方有关主管部门或者生态环境主管部门，对项目实施方案予以审查。项目可行性研究报告及其批复可替代项目实施方案及审查意见。</w:t>
      </w:r>
    </w:p>
    <w:p w:rsidR="002C66C8" w:rsidRPr="002C66C8" w:rsidRDefault="002C66C8" w:rsidP="002C66C8">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2C66C8">
        <w:rPr>
          <w:rFonts w:asciiTheme="minorEastAsia" w:hAnsiTheme="minorEastAsia" w:cs="宋体" w:hint="eastAsia"/>
          <w:color w:val="000000"/>
          <w:kern w:val="0"/>
          <w:sz w:val="24"/>
          <w:szCs w:val="24"/>
          <w:lang w:val="en"/>
        </w:rPr>
        <w:t xml:space="preserve">　　（二）评估审核项目入库。省级生态环境、财政主管部门根据项目实施方案的审查意见或立项批复，纳入省级土壤污染防治专项资金项目储备库；结合本地土壤污染防治工作需要，通过中央生态环境资金项目管理系统（以下简称项目管理系统）向中央储备库择优申报项目。生态环境部组织相关领域专家开展评估审核，将符合条件的项目纳入项目管理系统中的储备库。</w:t>
      </w:r>
    </w:p>
    <w:p w:rsidR="002C66C8" w:rsidRPr="002C66C8" w:rsidRDefault="002C66C8" w:rsidP="002C66C8">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2C66C8">
        <w:rPr>
          <w:rFonts w:asciiTheme="minorEastAsia" w:hAnsiTheme="minorEastAsia" w:cs="宋体" w:hint="eastAsia"/>
          <w:color w:val="000000"/>
          <w:kern w:val="0"/>
          <w:sz w:val="24"/>
          <w:szCs w:val="24"/>
          <w:lang w:val="en"/>
        </w:rPr>
        <w:t xml:space="preserve">　　（三）确定年度支持项目。根据财政部下达分省份中央土壤污染防治资金预算，省级生态环境主管部门应当会同财政主管部门从中央项目储备库中择优选择项目，通过项目管理系统提交生态环境部、财政部备案后即可实施。</w:t>
      </w:r>
    </w:p>
    <w:p w:rsidR="002C66C8" w:rsidRPr="002C66C8" w:rsidRDefault="002C66C8" w:rsidP="002C66C8">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2C66C8">
        <w:rPr>
          <w:rFonts w:asciiTheme="minorEastAsia" w:hAnsiTheme="minorEastAsia" w:cs="宋体" w:hint="eastAsia"/>
          <w:color w:val="000000"/>
          <w:kern w:val="0"/>
          <w:sz w:val="24"/>
          <w:szCs w:val="24"/>
          <w:lang w:val="en"/>
        </w:rPr>
        <w:t xml:space="preserve">　　（四）组织实施和进展调度。项目单位按照批复的初步设计文件或者项目实施方案组织实施，确保按期完成。项目实施过程应严格按照项目实施方案和有关要求，做好施工等有关记录和有关资料存档。省级生态环境主管部门会同有关部门定期调度项目进展情况，每季度结束后10个工作日内，将项目进展情况通过项目管理系统上报生态环境部。</w:t>
      </w:r>
    </w:p>
    <w:p w:rsidR="002C66C8" w:rsidRPr="002C66C8" w:rsidRDefault="002C66C8" w:rsidP="002C66C8">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2C66C8">
        <w:rPr>
          <w:rFonts w:asciiTheme="minorEastAsia" w:hAnsiTheme="minorEastAsia" w:cs="宋体" w:hint="eastAsia"/>
          <w:color w:val="000000"/>
          <w:kern w:val="0"/>
          <w:sz w:val="24"/>
          <w:szCs w:val="24"/>
          <w:lang w:val="en"/>
        </w:rPr>
        <w:t xml:space="preserve">　　（五）项目总结。项目完成后，项目单位应当编制项目总结报告，报省级生态环境主管部门。总结报告要对项目实施过程进行回顾，评估实施内容是否与项目批复文件或者项目实施方案一致，项目是否达到预期成果。按照国家有关规定应当开展竣工验收的项目，总结报告应当附竣工验收情况。</w:t>
      </w:r>
    </w:p>
    <w:p w:rsidR="002C66C8" w:rsidRPr="002C66C8" w:rsidRDefault="002C66C8" w:rsidP="002C66C8">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2C66C8">
        <w:rPr>
          <w:rFonts w:asciiTheme="minorEastAsia" w:hAnsiTheme="minorEastAsia" w:cs="宋体" w:hint="eastAsia"/>
          <w:color w:val="000000"/>
          <w:kern w:val="0"/>
          <w:sz w:val="24"/>
          <w:szCs w:val="24"/>
          <w:lang w:val="en"/>
        </w:rPr>
        <w:t xml:space="preserve">　　项目单位上报总结报告前，项目实施所涉及的土壤污染状况调查报告、风险评估报告、效果评估报告，以及风险管控与修复方案等应当依据《中华人民共和国土壤污染防治法》通过评审或备案。</w:t>
      </w:r>
    </w:p>
    <w:p w:rsidR="002C66C8" w:rsidRPr="002C66C8" w:rsidRDefault="002C66C8" w:rsidP="002C66C8">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2C66C8">
        <w:rPr>
          <w:rFonts w:asciiTheme="minorEastAsia" w:hAnsiTheme="minorEastAsia" w:cs="宋体" w:hint="eastAsia"/>
          <w:color w:val="000000"/>
          <w:kern w:val="0"/>
          <w:sz w:val="24"/>
          <w:szCs w:val="24"/>
          <w:lang w:val="en"/>
        </w:rPr>
        <w:t xml:space="preserve">　　（六）报备项目档案。项目单位应当及时收集、整理项目各环节的文件资料，建立、健全项目档案，在上报项目总结报告同时，向省级生态环境主管部门报备项目档案。国家另有规定的，从其规定。</w:t>
      </w:r>
    </w:p>
    <w:p w:rsidR="002C66C8" w:rsidRPr="002C66C8" w:rsidRDefault="002C66C8" w:rsidP="002C66C8">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2C66C8">
        <w:rPr>
          <w:rFonts w:asciiTheme="minorEastAsia" w:hAnsiTheme="minorEastAsia" w:cs="宋体" w:hint="eastAsia"/>
          <w:color w:val="000000"/>
          <w:kern w:val="0"/>
          <w:sz w:val="24"/>
          <w:szCs w:val="24"/>
          <w:lang w:val="en"/>
        </w:rPr>
        <w:t xml:space="preserve">　　四、项目管理要求</w:t>
      </w:r>
    </w:p>
    <w:p w:rsidR="002C66C8" w:rsidRPr="002C66C8" w:rsidRDefault="002C66C8" w:rsidP="002C66C8">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2C66C8">
        <w:rPr>
          <w:rFonts w:asciiTheme="minorEastAsia" w:hAnsiTheme="minorEastAsia" w:cs="宋体" w:hint="eastAsia"/>
          <w:color w:val="000000"/>
          <w:kern w:val="0"/>
          <w:sz w:val="24"/>
          <w:szCs w:val="24"/>
          <w:lang w:val="en"/>
        </w:rPr>
        <w:t xml:space="preserve">　　（一）项目实施方案。包括项目概况、必要性、项目范围及内容、技术路线、投资估算、前期工作投入资金、拟申请中央土壤污染防治专项资金额度（含年度资金支持计划）、实施进度安排、预期成果等内容，达到可行性研究报告的深度。按照本省（区、市）有关规定，要求项目实施方案达到初步设计水平的，从其规定。</w:t>
      </w:r>
    </w:p>
    <w:p w:rsidR="002C66C8" w:rsidRPr="002C66C8" w:rsidRDefault="002C66C8" w:rsidP="002C66C8">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2C66C8">
        <w:rPr>
          <w:rFonts w:asciiTheme="minorEastAsia" w:hAnsiTheme="minorEastAsia" w:cs="宋体" w:hint="eastAsia"/>
          <w:color w:val="000000"/>
          <w:kern w:val="0"/>
          <w:sz w:val="24"/>
          <w:szCs w:val="24"/>
          <w:lang w:val="en"/>
        </w:rPr>
        <w:t xml:space="preserve">　　（二）招标、采购和财审。项目单位应当严格执行国家有关招标投标、政府采购等制度。预算评审由财政主管部门组织，预算评审没有定额标准的，可以通过比价和询价等方式确定招标和采购的控制价。</w:t>
      </w:r>
    </w:p>
    <w:p w:rsidR="002C66C8" w:rsidRPr="002C66C8" w:rsidRDefault="002C66C8" w:rsidP="002C66C8">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2C66C8">
        <w:rPr>
          <w:rFonts w:asciiTheme="minorEastAsia" w:hAnsiTheme="minorEastAsia" w:cs="宋体" w:hint="eastAsia"/>
          <w:color w:val="000000"/>
          <w:kern w:val="0"/>
          <w:sz w:val="24"/>
          <w:szCs w:val="24"/>
          <w:lang w:val="en"/>
        </w:rPr>
        <w:t xml:space="preserve">　　（三）管理制度。风险管控、修复项目推行项目法</w:t>
      </w:r>
      <w:proofErr w:type="gramStart"/>
      <w:r w:rsidRPr="002C66C8">
        <w:rPr>
          <w:rFonts w:asciiTheme="minorEastAsia" w:hAnsiTheme="minorEastAsia" w:cs="宋体" w:hint="eastAsia"/>
          <w:color w:val="000000"/>
          <w:kern w:val="0"/>
          <w:sz w:val="24"/>
          <w:szCs w:val="24"/>
          <w:lang w:val="en"/>
        </w:rPr>
        <w:t>人制</w:t>
      </w:r>
      <w:proofErr w:type="gramEnd"/>
      <w:r w:rsidRPr="002C66C8">
        <w:rPr>
          <w:rFonts w:asciiTheme="minorEastAsia" w:hAnsiTheme="minorEastAsia" w:cs="宋体" w:hint="eastAsia"/>
          <w:color w:val="000000"/>
          <w:kern w:val="0"/>
          <w:sz w:val="24"/>
          <w:szCs w:val="24"/>
          <w:lang w:val="en"/>
        </w:rPr>
        <w:t>、工程监理制，鼓励有条件的地区</w:t>
      </w:r>
      <w:proofErr w:type="gramStart"/>
      <w:r w:rsidRPr="002C66C8">
        <w:rPr>
          <w:rFonts w:asciiTheme="minorEastAsia" w:hAnsiTheme="minorEastAsia" w:cs="宋体" w:hint="eastAsia"/>
          <w:color w:val="000000"/>
          <w:kern w:val="0"/>
          <w:sz w:val="24"/>
          <w:szCs w:val="24"/>
          <w:lang w:val="en"/>
        </w:rPr>
        <w:t>探索全</w:t>
      </w:r>
      <w:proofErr w:type="gramEnd"/>
      <w:r w:rsidRPr="002C66C8">
        <w:rPr>
          <w:rFonts w:asciiTheme="minorEastAsia" w:hAnsiTheme="minorEastAsia" w:cs="宋体" w:hint="eastAsia"/>
          <w:color w:val="000000"/>
          <w:kern w:val="0"/>
          <w:sz w:val="24"/>
          <w:szCs w:val="24"/>
          <w:lang w:val="en"/>
        </w:rPr>
        <w:t>过程工程咨询服务和工程总承包模式。从事土壤污染风险管控和修复活动的单位，参与项目的工程施工、监理等单位或机构，应当依法取得相应资质或具备相应的专业能力。</w:t>
      </w:r>
    </w:p>
    <w:p w:rsidR="002C66C8" w:rsidRPr="002C66C8" w:rsidRDefault="002C66C8" w:rsidP="002C66C8">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2C66C8">
        <w:rPr>
          <w:rFonts w:asciiTheme="minorEastAsia" w:hAnsiTheme="minorEastAsia" w:cs="宋体" w:hint="eastAsia"/>
          <w:color w:val="000000"/>
          <w:kern w:val="0"/>
          <w:sz w:val="24"/>
          <w:szCs w:val="24"/>
          <w:lang w:val="en"/>
        </w:rPr>
        <w:t xml:space="preserve">　　（四）项目调整。对技术路线发生重大变化的项目，或者需要变更申请中央土壤污染防治专项资金额度、年度资金支持计划的，项目单位应当</w:t>
      </w:r>
      <w:proofErr w:type="gramStart"/>
      <w:r w:rsidRPr="002C66C8">
        <w:rPr>
          <w:rFonts w:asciiTheme="minorEastAsia" w:hAnsiTheme="minorEastAsia" w:cs="宋体" w:hint="eastAsia"/>
          <w:color w:val="000000"/>
          <w:kern w:val="0"/>
          <w:sz w:val="24"/>
          <w:szCs w:val="24"/>
          <w:lang w:val="en"/>
        </w:rPr>
        <w:t>报项目</w:t>
      </w:r>
      <w:proofErr w:type="gramEnd"/>
      <w:r w:rsidRPr="002C66C8">
        <w:rPr>
          <w:rFonts w:asciiTheme="minorEastAsia" w:hAnsiTheme="minorEastAsia" w:cs="宋体" w:hint="eastAsia"/>
          <w:color w:val="000000"/>
          <w:kern w:val="0"/>
          <w:sz w:val="24"/>
          <w:szCs w:val="24"/>
          <w:lang w:val="en"/>
        </w:rPr>
        <w:t>立项批复单位、实施方案审查单位同意。</w:t>
      </w:r>
    </w:p>
    <w:p w:rsidR="002C66C8" w:rsidRPr="002C66C8" w:rsidRDefault="002C66C8" w:rsidP="002C66C8">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2C66C8">
        <w:rPr>
          <w:rFonts w:asciiTheme="minorEastAsia" w:hAnsiTheme="minorEastAsia" w:cs="宋体" w:hint="eastAsia"/>
          <w:color w:val="000000"/>
          <w:kern w:val="0"/>
          <w:sz w:val="24"/>
          <w:szCs w:val="24"/>
          <w:lang w:val="en"/>
        </w:rPr>
        <w:t xml:space="preserve">　　五、环境监督管理</w:t>
      </w:r>
    </w:p>
    <w:p w:rsidR="002C66C8" w:rsidRPr="002C66C8" w:rsidRDefault="002C66C8" w:rsidP="002C66C8">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2C66C8">
        <w:rPr>
          <w:rFonts w:asciiTheme="minorEastAsia" w:hAnsiTheme="minorEastAsia" w:cs="宋体" w:hint="eastAsia"/>
          <w:color w:val="000000"/>
          <w:kern w:val="0"/>
          <w:sz w:val="24"/>
          <w:szCs w:val="24"/>
          <w:lang w:val="en"/>
        </w:rPr>
        <w:t xml:space="preserve">　　（一）环境监管。地方人民政府生态环境主管部门依法对项目实施过程中污染防治进行监督，并可在效果评估时开展同步抽检工作。</w:t>
      </w:r>
    </w:p>
    <w:p w:rsidR="002C66C8" w:rsidRPr="002C66C8" w:rsidRDefault="002C66C8" w:rsidP="002C66C8">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2C66C8">
        <w:rPr>
          <w:rFonts w:asciiTheme="minorEastAsia" w:hAnsiTheme="minorEastAsia" w:cs="宋体" w:hint="eastAsia"/>
          <w:color w:val="000000"/>
          <w:kern w:val="0"/>
          <w:sz w:val="24"/>
          <w:szCs w:val="24"/>
          <w:lang w:val="en"/>
        </w:rPr>
        <w:t xml:space="preserve">　　（二）信用管理。省级以上人民政府生态环境主管部门和其他负有土壤污染防治监督管理职责的部门应当依照《中华人民共和国土壤污染防治法》，将相关单位和个人遵守相关法律法规及执业情况，录入全国土壤环境信息平台，纳入信用系统建立信用记录，将违法信息记入社</w:t>
      </w:r>
      <w:r w:rsidRPr="002C66C8">
        <w:rPr>
          <w:rFonts w:asciiTheme="minorEastAsia" w:hAnsiTheme="minorEastAsia" w:cs="宋体" w:hint="eastAsia"/>
          <w:kern w:val="0"/>
          <w:sz w:val="24"/>
          <w:szCs w:val="24"/>
          <w:lang w:val="en"/>
        </w:rPr>
        <w:t>会诚信档</w:t>
      </w:r>
      <w:r w:rsidRPr="002C66C8">
        <w:rPr>
          <w:rFonts w:asciiTheme="minorEastAsia" w:hAnsiTheme="minorEastAsia" w:cs="宋体" w:hint="eastAsia"/>
          <w:color w:val="000000"/>
          <w:kern w:val="0"/>
          <w:sz w:val="24"/>
          <w:szCs w:val="24"/>
          <w:lang w:val="en"/>
        </w:rPr>
        <w:t>案，并纳入全国信用信息共享平台和国家企业信用信息公示系统向社会公布。</w:t>
      </w:r>
    </w:p>
    <w:p w:rsidR="002C66C8" w:rsidRPr="002C66C8" w:rsidRDefault="002C66C8" w:rsidP="002C66C8">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2C66C8">
        <w:rPr>
          <w:rFonts w:asciiTheme="minorEastAsia" w:hAnsiTheme="minorEastAsia" w:cs="宋体" w:hint="eastAsia"/>
          <w:color w:val="000000"/>
          <w:kern w:val="0"/>
          <w:sz w:val="24"/>
          <w:szCs w:val="24"/>
          <w:lang w:val="en"/>
        </w:rPr>
        <w:t xml:space="preserve">　　（三）社会监督。实施土壤污染风险管控、修复活动，项目施工期间，项目单位应当依法设立公示牌，公布项目内容、项目目标、施工</w:t>
      </w:r>
      <w:bookmarkStart w:id="0" w:name="_GoBack"/>
      <w:bookmarkEnd w:id="0"/>
      <w:r w:rsidRPr="002C66C8">
        <w:rPr>
          <w:rFonts w:asciiTheme="minorEastAsia" w:hAnsiTheme="minorEastAsia" w:cs="宋体" w:hint="eastAsia"/>
          <w:color w:val="000000"/>
          <w:kern w:val="0"/>
          <w:sz w:val="24"/>
          <w:szCs w:val="24"/>
          <w:lang w:val="en"/>
        </w:rPr>
        <w:t>平面图、土壤主要污染物及可能存在的环境风险和治理措施，可能存在的二次污染及防控措施、项目相关责任人及联系电话等；鼓励宣传土壤污染风险管控和修复相关科普知识。公示牌应做到醒目，有利于周边居民和群众知晓信息，可在项目区主要进出道路口设置。对距离敏感点较近或敏感程度较高的项目，设区的市级生态环境主管部门可要求项目单位协调相关社区建立居民沟通协调机制。</w:t>
      </w:r>
    </w:p>
    <w:p w:rsidR="002C66C8" w:rsidRPr="002C66C8" w:rsidRDefault="002C66C8" w:rsidP="002C66C8">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2C66C8">
        <w:rPr>
          <w:rFonts w:asciiTheme="minorEastAsia" w:hAnsiTheme="minorEastAsia" w:cs="宋体" w:hint="eastAsia"/>
          <w:color w:val="000000"/>
          <w:kern w:val="0"/>
          <w:sz w:val="24"/>
          <w:szCs w:val="24"/>
          <w:lang w:val="en"/>
        </w:rPr>
        <w:t xml:space="preserve">　　地方各级生态环境主管部门应当在当地政府的领导下，会同相关部门加强土壤污染防治专项资金项目的组织和管理；明确关于项目管理的责任分工，压实工作责任；项目实施中的有关情况和存在问题，应及时向当地政府报告。</w:t>
      </w:r>
    </w:p>
    <w:p w:rsidR="002C66C8" w:rsidRPr="002C66C8" w:rsidRDefault="002C66C8" w:rsidP="002C66C8">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2C66C8">
        <w:rPr>
          <w:rFonts w:asciiTheme="minorEastAsia" w:hAnsiTheme="minorEastAsia" w:cs="宋体" w:hint="eastAsia"/>
          <w:color w:val="000000"/>
          <w:kern w:val="0"/>
          <w:sz w:val="24"/>
          <w:szCs w:val="24"/>
          <w:lang w:val="en"/>
        </w:rPr>
        <w:t xml:space="preserve">　　本通知实施过程中的重大问题请及时向生态环境部和财政部报告。</w:t>
      </w:r>
    </w:p>
    <w:p w:rsidR="002C66C8" w:rsidRPr="002C66C8" w:rsidRDefault="002C66C8" w:rsidP="002C66C8">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2C66C8">
        <w:rPr>
          <w:rFonts w:asciiTheme="minorEastAsia" w:hAnsiTheme="minorEastAsia" w:cs="宋体" w:hint="eastAsia"/>
          <w:color w:val="000000"/>
          <w:kern w:val="0"/>
          <w:sz w:val="24"/>
          <w:szCs w:val="24"/>
          <w:lang w:val="en"/>
        </w:rPr>
        <w:t xml:space="preserve">　　《农用地污染土壤修复项目管理指南（试行）》（</w:t>
      </w:r>
      <w:proofErr w:type="gramStart"/>
      <w:r w:rsidRPr="002C66C8">
        <w:rPr>
          <w:rFonts w:asciiTheme="minorEastAsia" w:hAnsiTheme="minorEastAsia" w:cs="宋体" w:hint="eastAsia"/>
          <w:color w:val="000000"/>
          <w:kern w:val="0"/>
          <w:sz w:val="24"/>
          <w:szCs w:val="24"/>
          <w:lang w:val="en"/>
        </w:rPr>
        <w:t>环办〔2014〕</w:t>
      </w:r>
      <w:proofErr w:type="gramEnd"/>
      <w:r w:rsidRPr="002C66C8">
        <w:rPr>
          <w:rFonts w:asciiTheme="minorEastAsia" w:hAnsiTheme="minorEastAsia" w:cs="宋体" w:hint="eastAsia"/>
          <w:color w:val="000000"/>
          <w:kern w:val="0"/>
          <w:sz w:val="24"/>
          <w:szCs w:val="24"/>
          <w:lang w:val="en"/>
        </w:rPr>
        <w:t>93号）同时废止。</w:t>
      </w:r>
    </w:p>
    <w:p w:rsidR="002C66C8" w:rsidRPr="002C66C8" w:rsidRDefault="002C66C8" w:rsidP="002C66C8">
      <w:pPr>
        <w:widowControl/>
        <w:shd w:val="clear" w:color="auto" w:fill="FFFFFF"/>
        <w:spacing w:line="450" w:lineRule="atLeast"/>
        <w:jc w:val="right"/>
        <w:rPr>
          <w:rFonts w:asciiTheme="minorEastAsia" w:hAnsiTheme="minorEastAsia" w:cs="宋体" w:hint="eastAsia"/>
          <w:color w:val="000000"/>
          <w:kern w:val="0"/>
          <w:sz w:val="24"/>
          <w:szCs w:val="24"/>
          <w:lang w:val="en"/>
        </w:rPr>
      </w:pPr>
      <w:r w:rsidRPr="002C66C8">
        <w:rPr>
          <w:rFonts w:asciiTheme="minorEastAsia" w:hAnsiTheme="minorEastAsia" w:cs="宋体" w:hint="eastAsia"/>
          <w:color w:val="000000"/>
          <w:kern w:val="0"/>
          <w:sz w:val="24"/>
          <w:szCs w:val="24"/>
          <w:lang w:val="en"/>
        </w:rPr>
        <w:t xml:space="preserve">　　生态环境部办公厅</w:t>
      </w:r>
    </w:p>
    <w:p w:rsidR="002C66C8" w:rsidRPr="002C66C8" w:rsidRDefault="002C66C8" w:rsidP="002C66C8">
      <w:pPr>
        <w:widowControl/>
        <w:shd w:val="clear" w:color="auto" w:fill="FFFFFF"/>
        <w:spacing w:line="450" w:lineRule="atLeast"/>
        <w:jc w:val="right"/>
        <w:rPr>
          <w:rFonts w:asciiTheme="minorEastAsia" w:hAnsiTheme="minorEastAsia" w:cs="宋体" w:hint="eastAsia"/>
          <w:color w:val="000000"/>
          <w:kern w:val="0"/>
          <w:sz w:val="24"/>
          <w:szCs w:val="24"/>
          <w:lang w:val="en"/>
        </w:rPr>
      </w:pPr>
      <w:r w:rsidRPr="002C66C8">
        <w:rPr>
          <w:rFonts w:asciiTheme="minorEastAsia" w:hAnsiTheme="minorEastAsia" w:cs="宋体" w:hint="eastAsia"/>
          <w:color w:val="000000"/>
          <w:kern w:val="0"/>
          <w:sz w:val="24"/>
          <w:szCs w:val="24"/>
          <w:lang w:val="en"/>
        </w:rPr>
        <w:t xml:space="preserve">　　财政部办公厅</w:t>
      </w:r>
    </w:p>
    <w:p w:rsidR="002C66C8" w:rsidRPr="002C66C8" w:rsidRDefault="002C66C8" w:rsidP="002C66C8">
      <w:pPr>
        <w:widowControl/>
        <w:shd w:val="clear" w:color="auto" w:fill="FFFFFF"/>
        <w:spacing w:line="450" w:lineRule="atLeast"/>
        <w:jc w:val="right"/>
        <w:rPr>
          <w:rFonts w:asciiTheme="minorEastAsia" w:hAnsiTheme="minorEastAsia" w:cs="宋体" w:hint="eastAsia"/>
          <w:color w:val="000000"/>
          <w:kern w:val="0"/>
          <w:sz w:val="24"/>
          <w:szCs w:val="24"/>
          <w:lang w:val="en"/>
        </w:rPr>
      </w:pPr>
      <w:r w:rsidRPr="002C66C8">
        <w:rPr>
          <w:rFonts w:asciiTheme="minorEastAsia" w:hAnsiTheme="minorEastAsia" w:cs="宋体" w:hint="eastAsia"/>
          <w:color w:val="000000"/>
          <w:kern w:val="0"/>
          <w:sz w:val="24"/>
          <w:szCs w:val="24"/>
          <w:lang w:val="en"/>
        </w:rPr>
        <w:t xml:space="preserve">　　2020年8月27日</w:t>
      </w:r>
    </w:p>
    <w:p w:rsidR="002C66C8" w:rsidRPr="002C66C8" w:rsidRDefault="002C66C8" w:rsidP="002C66C8">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2C66C8">
        <w:rPr>
          <w:rFonts w:asciiTheme="minorEastAsia" w:hAnsiTheme="minorEastAsia" w:cs="宋体" w:hint="eastAsia"/>
          <w:color w:val="000000"/>
          <w:kern w:val="0"/>
          <w:sz w:val="24"/>
          <w:szCs w:val="24"/>
          <w:lang w:val="en"/>
        </w:rPr>
        <w:t xml:space="preserve">　　（此件社会公开）</w:t>
      </w:r>
    </w:p>
    <w:p w:rsidR="002C66C8" w:rsidRPr="002C66C8" w:rsidRDefault="002C66C8" w:rsidP="002C66C8">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2C66C8">
        <w:rPr>
          <w:rFonts w:asciiTheme="minorEastAsia" w:hAnsiTheme="minorEastAsia" w:cs="宋体" w:hint="eastAsia"/>
          <w:color w:val="000000"/>
          <w:kern w:val="0"/>
          <w:sz w:val="24"/>
          <w:szCs w:val="24"/>
          <w:lang w:val="en"/>
        </w:rPr>
        <w:t xml:space="preserve">　　生态环境部办公厅2020年9月8日印发</w:t>
      </w:r>
    </w:p>
    <w:p w:rsidR="002C66C8" w:rsidRPr="002C66C8" w:rsidRDefault="002C66C8">
      <w:pPr>
        <w:rPr>
          <w:lang w:val="en"/>
        </w:rPr>
      </w:pPr>
    </w:p>
    <w:sectPr w:rsidR="002C66C8" w:rsidRPr="002C66C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66C8"/>
    <w:rsid w:val="002C66C8"/>
    <w:rsid w:val="0096679F"/>
    <w:rsid w:val="00F57A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665574">
      <w:bodyDiv w:val="1"/>
      <w:marLeft w:val="0"/>
      <w:marRight w:val="0"/>
      <w:marTop w:val="0"/>
      <w:marBottom w:val="0"/>
      <w:divBdr>
        <w:top w:val="none" w:sz="0" w:space="0" w:color="auto"/>
        <w:left w:val="none" w:sz="0" w:space="0" w:color="auto"/>
        <w:bottom w:val="none" w:sz="0" w:space="0" w:color="auto"/>
        <w:right w:val="none" w:sz="0" w:space="0" w:color="auto"/>
      </w:divBdr>
      <w:divsChild>
        <w:div w:id="2019916382">
          <w:marLeft w:val="0"/>
          <w:marRight w:val="0"/>
          <w:marTop w:val="0"/>
          <w:marBottom w:val="0"/>
          <w:divBdr>
            <w:top w:val="none" w:sz="0" w:space="0" w:color="auto"/>
            <w:left w:val="none" w:sz="0" w:space="0" w:color="auto"/>
            <w:bottom w:val="none" w:sz="0" w:space="0" w:color="auto"/>
            <w:right w:val="none" w:sz="0" w:space="0" w:color="auto"/>
          </w:divBdr>
          <w:divsChild>
            <w:div w:id="2109542584">
              <w:marLeft w:val="0"/>
              <w:marRight w:val="0"/>
              <w:marTop w:val="0"/>
              <w:marBottom w:val="0"/>
              <w:divBdr>
                <w:top w:val="none" w:sz="0" w:space="0" w:color="auto"/>
                <w:left w:val="none" w:sz="0" w:space="0" w:color="auto"/>
                <w:bottom w:val="none" w:sz="0" w:space="0" w:color="auto"/>
                <w:right w:val="none" w:sz="0" w:space="0" w:color="auto"/>
              </w:divBdr>
              <w:divsChild>
                <w:div w:id="1869373707">
                  <w:marLeft w:val="0"/>
                  <w:marRight w:val="0"/>
                  <w:marTop w:val="0"/>
                  <w:marBottom w:val="0"/>
                  <w:divBdr>
                    <w:top w:val="none" w:sz="0" w:space="0" w:color="auto"/>
                    <w:left w:val="none" w:sz="0" w:space="0" w:color="auto"/>
                    <w:bottom w:val="none" w:sz="0" w:space="0" w:color="auto"/>
                    <w:right w:val="none" w:sz="0" w:space="0" w:color="auto"/>
                  </w:divBdr>
                  <w:divsChild>
                    <w:div w:id="1733114016">
                      <w:marLeft w:val="0"/>
                      <w:marRight w:val="0"/>
                      <w:marTop w:val="0"/>
                      <w:marBottom w:val="0"/>
                      <w:divBdr>
                        <w:top w:val="single" w:sz="6" w:space="23" w:color="E8E8E8"/>
                        <w:left w:val="single" w:sz="6" w:space="30" w:color="E8E8E8"/>
                        <w:bottom w:val="single" w:sz="6" w:space="23" w:color="E8E8E8"/>
                        <w:right w:val="single" w:sz="6" w:space="30" w:color="E8E8E8"/>
                      </w:divBdr>
                      <w:divsChild>
                        <w:div w:id="266624399">
                          <w:marLeft w:val="0"/>
                          <w:marRight w:val="0"/>
                          <w:marTop w:val="0"/>
                          <w:marBottom w:val="0"/>
                          <w:divBdr>
                            <w:top w:val="none" w:sz="0" w:space="0" w:color="auto"/>
                            <w:left w:val="none" w:sz="0" w:space="0" w:color="auto"/>
                            <w:bottom w:val="none" w:sz="0" w:space="0" w:color="auto"/>
                            <w:right w:val="none" w:sz="0" w:space="0" w:color="auto"/>
                          </w:divBdr>
                          <w:divsChild>
                            <w:div w:id="2080861387">
                              <w:marLeft w:val="0"/>
                              <w:marRight w:val="0"/>
                              <w:marTop w:val="0"/>
                              <w:marBottom w:val="0"/>
                              <w:divBdr>
                                <w:top w:val="none" w:sz="0" w:space="0" w:color="auto"/>
                                <w:left w:val="none" w:sz="0" w:space="0" w:color="auto"/>
                                <w:bottom w:val="none" w:sz="0" w:space="0" w:color="auto"/>
                                <w:right w:val="none" w:sz="0" w:space="0" w:color="auto"/>
                              </w:divBdr>
                            </w:div>
                            <w:div w:id="1286541074">
                              <w:marLeft w:val="0"/>
                              <w:marRight w:val="0"/>
                              <w:marTop w:val="0"/>
                              <w:marBottom w:val="0"/>
                              <w:divBdr>
                                <w:top w:val="none" w:sz="0" w:space="0" w:color="auto"/>
                                <w:left w:val="none" w:sz="0" w:space="0" w:color="auto"/>
                                <w:bottom w:val="none" w:sz="0" w:space="0" w:color="auto"/>
                                <w:right w:val="none" w:sz="0" w:space="0" w:color="auto"/>
                              </w:divBdr>
                            </w:div>
                            <w:div w:id="600527107">
                              <w:marLeft w:val="0"/>
                              <w:marRight w:val="0"/>
                              <w:marTop w:val="0"/>
                              <w:marBottom w:val="0"/>
                              <w:divBdr>
                                <w:top w:val="none" w:sz="0" w:space="0" w:color="auto"/>
                                <w:left w:val="none" w:sz="0" w:space="0" w:color="auto"/>
                                <w:bottom w:val="none" w:sz="0" w:space="0" w:color="auto"/>
                                <w:right w:val="none" w:sz="0" w:space="0" w:color="auto"/>
                              </w:divBdr>
                            </w:div>
                            <w:div w:id="182863649">
                              <w:marLeft w:val="0"/>
                              <w:marRight w:val="0"/>
                              <w:marTop w:val="0"/>
                              <w:marBottom w:val="0"/>
                              <w:divBdr>
                                <w:top w:val="none" w:sz="0" w:space="0" w:color="auto"/>
                                <w:left w:val="none" w:sz="0" w:space="0" w:color="auto"/>
                                <w:bottom w:val="none" w:sz="0" w:space="0" w:color="auto"/>
                                <w:right w:val="none" w:sz="0" w:space="0" w:color="auto"/>
                              </w:divBdr>
                            </w:div>
                            <w:div w:id="1791899958">
                              <w:marLeft w:val="0"/>
                              <w:marRight w:val="0"/>
                              <w:marTop w:val="0"/>
                              <w:marBottom w:val="0"/>
                              <w:divBdr>
                                <w:top w:val="none" w:sz="0" w:space="0" w:color="auto"/>
                                <w:left w:val="none" w:sz="0" w:space="0" w:color="auto"/>
                                <w:bottom w:val="none" w:sz="0" w:space="0" w:color="auto"/>
                                <w:right w:val="none" w:sz="0" w:space="0" w:color="auto"/>
                              </w:divBdr>
                            </w:div>
                            <w:div w:id="1930574085">
                              <w:marLeft w:val="0"/>
                              <w:marRight w:val="0"/>
                              <w:marTop w:val="0"/>
                              <w:marBottom w:val="0"/>
                              <w:divBdr>
                                <w:top w:val="none" w:sz="0" w:space="0" w:color="auto"/>
                                <w:left w:val="none" w:sz="0" w:space="0" w:color="auto"/>
                                <w:bottom w:val="none" w:sz="0" w:space="0" w:color="auto"/>
                                <w:right w:val="none" w:sz="0" w:space="0" w:color="auto"/>
                              </w:divBdr>
                            </w:div>
                            <w:div w:id="2119905272">
                              <w:marLeft w:val="0"/>
                              <w:marRight w:val="0"/>
                              <w:marTop w:val="0"/>
                              <w:marBottom w:val="0"/>
                              <w:divBdr>
                                <w:top w:val="none" w:sz="0" w:space="0" w:color="auto"/>
                                <w:left w:val="none" w:sz="0" w:space="0" w:color="auto"/>
                                <w:bottom w:val="none" w:sz="0" w:space="0" w:color="auto"/>
                                <w:right w:val="none" w:sz="0" w:space="0" w:color="auto"/>
                              </w:divBdr>
                            </w:div>
                            <w:div w:id="1335062095">
                              <w:marLeft w:val="0"/>
                              <w:marRight w:val="0"/>
                              <w:marTop w:val="0"/>
                              <w:marBottom w:val="0"/>
                              <w:divBdr>
                                <w:top w:val="none" w:sz="0" w:space="0" w:color="auto"/>
                                <w:left w:val="none" w:sz="0" w:space="0" w:color="auto"/>
                                <w:bottom w:val="none" w:sz="0" w:space="0" w:color="auto"/>
                                <w:right w:val="none" w:sz="0" w:space="0" w:color="auto"/>
                              </w:divBdr>
                            </w:div>
                            <w:div w:id="2112705580">
                              <w:marLeft w:val="0"/>
                              <w:marRight w:val="0"/>
                              <w:marTop w:val="0"/>
                              <w:marBottom w:val="0"/>
                              <w:divBdr>
                                <w:top w:val="none" w:sz="0" w:space="0" w:color="auto"/>
                                <w:left w:val="none" w:sz="0" w:space="0" w:color="auto"/>
                                <w:bottom w:val="none" w:sz="0" w:space="0" w:color="auto"/>
                                <w:right w:val="none" w:sz="0" w:space="0" w:color="auto"/>
                              </w:divBdr>
                            </w:div>
                            <w:div w:id="741416949">
                              <w:marLeft w:val="0"/>
                              <w:marRight w:val="0"/>
                              <w:marTop w:val="0"/>
                              <w:marBottom w:val="0"/>
                              <w:divBdr>
                                <w:top w:val="none" w:sz="0" w:space="0" w:color="auto"/>
                                <w:left w:val="none" w:sz="0" w:space="0" w:color="auto"/>
                                <w:bottom w:val="none" w:sz="0" w:space="0" w:color="auto"/>
                                <w:right w:val="none" w:sz="0" w:space="0" w:color="auto"/>
                              </w:divBdr>
                            </w:div>
                            <w:div w:id="203055715">
                              <w:marLeft w:val="0"/>
                              <w:marRight w:val="0"/>
                              <w:marTop w:val="0"/>
                              <w:marBottom w:val="0"/>
                              <w:divBdr>
                                <w:top w:val="none" w:sz="0" w:space="0" w:color="auto"/>
                                <w:left w:val="none" w:sz="0" w:space="0" w:color="auto"/>
                                <w:bottom w:val="none" w:sz="0" w:space="0" w:color="auto"/>
                                <w:right w:val="none" w:sz="0" w:space="0" w:color="auto"/>
                              </w:divBdr>
                            </w:div>
                            <w:div w:id="235677109">
                              <w:marLeft w:val="0"/>
                              <w:marRight w:val="0"/>
                              <w:marTop w:val="0"/>
                              <w:marBottom w:val="0"/>
                              <w:divBdr>
                                <w:top w:val="none" w:sz="0" w:space="0" w:color="auto"/>
                                <w:left w:val="none" w:sz="0" w:space="0" w:color="auto"/>
                                <w:bottom w:val="none" w:sz="0" w:space="0" w:color="auto"/>
                                <w:right w:val="none" w:sz="0" w:space="0" w:color="auto"/>
                              </w:divBdr>
                            </w:div>
                            <w:div w:id="688290106">
                              <w:marLeft w:val="0"/>
                              <w:marRight w:val="0"/>
                              <w:marTop w:val="0"/>
                              <w:marBottom w:val="0"/>
                              <w:divBdr>
                                <w:top w:val="none" w:sz="0" w:space="0" w:color="auto"/>
                                <w:left w:val="none" w:sz="0" w:space="0" w:color="auto"/>
                                <w:bottom w:val="none" w:sz="0" w:space="0" w:color="auto"/>
                                <w:right w:val="none" w:sz="0" w:space="0" w:color="auto"/>
                              </w:divBdr>
                            </w:div>
                            <w:div w:id="1682511081">
                              <w:marLeft w:val="0"/>
                              <w:marRight w:val="0"/>
                              <w:marTop w:val="0"/>
                              <w:marBottom w:val="0"/>
                              <w:divBdr>
                                <w:top w:val="none" w:sz="0" w:space="0" w:color="auto"/>
                                <w:left w:val="none" w:sz="0" w:space="0" w:color="auto"/>
                                <w:bottom w:val="none" w:sz="0" w:space="0" w:color="auto"/>
                                <w:right w:val="none" w:sz="0" w:space="0" w:color="auto"/>
                              </w:divBdr>
                            </w:div>
                            <w:div w:id="1109932391">
                              <w:marLeft w:val="0"/>
                              <w:marRight w:val="0"/>
                              <w:marTop w:val="0"/>
                              <w:marBottom w:val="0"/>
                              <w:divBdr>
                                <w:top w:val="none" w:sz="0" w:space="0" w:color="auto"/>
                                <w:left w:val="none" w:sz="0" w:space="0" w:color="auto"/>
                                <w:bottom w:val="none" w:sz="0" w:space="0" w:color="auto"/>
                                <w:right w:val="none" w:sz="0" w:space="0" w:color="auto"/>
                              </w:divBdr>
                            </w:div>
                            <w:div w:id="1198161658">
                              <w:marLeft w:val="0"/>
                              <w:marRight w:val="0"/>
                              <w:marTop w:val="0"/>
                              <w:marBottom w:val="0"/>
                              <w:divBdr>
                                <w:top w:val="none" w:sz="0" w:space="0" w:color="auto"/>
                                <w:left w:val="none" w:sz="0" w:space="0" w:color="auto"/>
                                <w:bottom w:val="none" w:sz="0" w:space="0" w:color="auto"/>
                                <w:right w:val="none" w:sz="0" w:space="0" w:color="auto"/>
                              </w:divBdr>
                            </w:div>
                            <w:div w:id="1709138656">
                              <w:marLeft w:val="0"/>
                              <w:marRight w:val="0"/>
                              <w:marTop w:val="0"/>
                              <w:marBottom w:val="0"/>
                              <w:divBdr>
                                <w:top w:val="none" w:sz="0" w:space="0" w:color="auto"/>
                                <w:left w:val="none" w:sz="0" w:space="0" w:color="auto"/>
                                <w:bottom w:val="none" w:sz="0" w:space="0" w:color="auto"/>
                                <w:right w:val="none" w:sz="0" w:space="0" w:color="auto"/>
                              </w:divBdr>
                            </w:div>
                            <w:div w:id="1374231610">
                              <w:marLeft w:val="0"/>
                              <w:marRight w:val="0"/>
                              <w:marTop w:val="0"/>
                              <w:marBottom w:val="0"/>
                              <w:divBdr>
                                <w:top w:val="none" w:sz="0" w:space="0" w:color="auto"/>
                                <w:left w:val="none" w:sz="0" w:space="0" w:color="auto"/>
                                <w:bottom w:val="none" w:sz="0" w:space="0" w:color="auto"/>
                                <w:right w:val="none" w:sz="0" w:space="0" w:color="auto"/>
                              </w:divBdr>
                            </w:div>
                            <w:div w:id="1817792098">
                              <w:marLeft w:val="0"/>
                              <w:marRight w:val="0"/>
                              <w:marTop w:val="0"/>
                              <w:marBottom w:val="0"/>
                              <w:divBdr>
                                <w:top w:val="none" w:sz="0" w:space="0" w:color="auto"/>
                                <w:left w:val="none" w:sz="0" w:space="0" w:color="auto"/>
                                <w:bottom w:val="none" w:sz="0" w:space="0" w:color="auto"/>
                                <w:right w:val="none" w:sz="0" w:space="0" w:color="auto"/>
                              </w:divBdr>
                            </w:div>
                            <w:div w:id="807166469">
                              <w:marLeft w:val="0"/>
                              <w:marRight w:val="0"/>
                              <w:marTop w:val="0"/>
                              <w:marBottom w:val="0"/>
                              <w:divBdr>
                                <w:top w:val="none" w:sz="0" w:space="0" w:color="auto"/>
                                <w:left w:val="none" w:sz="0" w:space="0" w:color="auto"/>
                                <w:bottom w:val="none" w:sz="0" w:space="0" w:color="auto"/>
                                <w:right w:val="none" w:sz="0" w:space="0" w:color="auto"/>
                              </w:divBdr>
                            </w:div>
                            <w:div w:id="1924561290">
                              <w:marLeft w:val="0"/>
                              <w:marRight w:val="0"/>
                              <w:marTop w:val="0"/>
                              <w:marBottom w:val="0"/>
                              <w:divBdr>
                                <w:top w:val="none" w:sz="0" w:space="0" w:color="auto"/>
                                <w:left w:val="none" w:sz="0" w:space="0" w:color="auto"/>
                                <w:bottom w:val="none" w:sz="0" w:space="0" w:color="auto"/>
                                <w:right w:val="none" w:sz="0" w:space="0" w:color="auto"/>
                              </w:divBdr>
                            </w:div>
                            <w:div w:id="1542592636">
                              <w:marLeft w:val="0"/>
                              <w:marRight w:val="0"/>
                              <w:marTop w:val="0"/>
                              <w:marBottom w:val="0"/>
                              <w:divBdr>
                                <w:top w:val="none" w:sz="0" w:space="0" w:color="auto"/>
                                <w:left w:val="none" w:sz="0" w:space="0" w:color="auto"/>
                                <w:bottom w:val="none" w:sz="0" w:space="0" w:color="auto"/>
                                <w:right w:val="none" w:sz="0" w:space="0" w:color="auto"/>
                              </w:divBdr>
                            </w:div>
                            <w:div w:id="1483741551">
                              <w:marLeft w:val="0"/>
                              <w:marRight w:val="0"/>
                              <w:marTop w:val="0"/>
                              <w:marBottom w:val="0"/>
                              <w:divBdr>
                                <w:top w:val="none" w:sz="0" w:space="0" w:color="auto"/>
                                <w:left w:val="none" w:sz="0" w:space="0" w:color="auto"/>
                                <w:bottom w:val="none" w:sz="0" w:space="0" w:color="auto"/>
                                <w:right w:val="none" w:sz="0" w:space="0" w:color="auto"/>
                              </w:divBdr>
                            </w:div>
                            <w:div w:id="1206527387">
                              <w:marLeft w:val="0"/>
                              <w:marRight w:val="0"/>
                              <w:marTop w:val="0"/>
                              <w:marBottom w:val="0"/>
                              <w:divBdr>
                                <w:top w:val="none" w:sz="0" w:space="0" w:color="auto"/>
                                <w:left w:val="none" w:sz="0" w:space="0" w:color="auto"/>
                                <w:bottom w:val="none" w:sz="0" w:space="0" w:color="auto"/>
                                <w:right w:val="none" w:sz="0" w:space="0" w:color="auto"/>
                              </w:divBdr>
                            </w:div>
                            <w:div w:id="1089738662">
                              <w:marLeft w:val="0"/>
                              <w:marRight w:val="0"/>
                              <w:marTop w:val="0"/>
                              <w:marBottom w:val="0"/>
                              <w:divBdr>
                                <w:top w:val="none" w:sz="0" w:space="0" w:color="auto"/>
                                <w:left w:val="none" w:sz="0" w:space="0" w:color="auto"/>
                                <w:bottom w:val="none" w:sz="0" w:space="0" w:color="auto"/>
                                <w:right w:val="none" w:sz="0" w:space="0" w:color="auto"/>
                              </w:divBdr>
                            </w:div>
                            <w:div w:id="990407586">
                              <w:marLeft w:val="0"/>
                              <w:marRight w:val="0"/>
                              <w:marTop w:val="0"/>
                              <w:marBottom w:val="0"/>
                              <w:divBdr>
                                <w:top w:val="none" w:sz="0" w:space="0" w:color="auto"/>
                                <w:left w:val="none" w:sz="0" w:space="0" w:color="auto"/>
                                <w:bottom w:val="none" w:sz="0" w:space="0" w:color="auto"/>
                                <w:right w:val="none" w:sz="0" w:space="0" w:color="auto"/>
                              </w:divBdr>
                            </w:div>
                            <w:div w:id="1394550182">
                              <w:marLeft w:val="0"/>
                              <w:marRight w:val="0"/>
                              <w:marTop w:val="0"/>
                              <w:marBottom w:val="0"/>
                              <w:divBdr>
                                <w:top w:val="none" w:sz="0" w:space="0" w:color="auto"/>
                                <w:left w:val="none" w:sz="0" w:space="0" w:color="auto"/>
                                <w:bottom w:val="none" w:sz="0" w:space="0" w:color="auto"/>
                                <w:right w:val="none" w:sz="0" w:space="0" w:color="auto"/>
                              </w:divBdr>
                            </w:div>
                            <w:div w:id="1908686424">
                              <w:marLeft w:val="0"/>
                              <w:marRight w:val="0"/>
                              <w:marTop w:val="0"/>
                              <w:marBottom w:val="0"/>
                              <w:divBdr>
                                <w:top w:val="none" w:sz="0" w:space="0" w:color="auto"/>
                                <w:left w:val="none" w:sz="0" w:space="0" w:color="auto"/>
                                <w:bottom w:val="none" w:sz="0" w:space="0" w:color="auto"/>
                                <w:right w:val="none" w:sz="0" w:space="0" w:color="auto"/>
                              </w:divBdr>
                            </w:div>
                            <w:div w:id="1202127536">
                              <w:marLeft w:val="0"/>
                              <w:marRight w:val="0"/>
                              <w:marTop w:val="0"/>
                              <w:marBottom w:val="0"/>
                              <w:divBdr>
                                <w:top w:val="none" w:sz="0" w:space="0" w:color="auto"/>
                                <w:left w:val="none" w:sz="0" w:space="0" w:color="auto"/>
                                <w:bottom w:val="none" w:sz="0" w:space="0" w:color="auto"/>
                                <w:right w:val="none" w:sz="0" w:space="0" w:color="auto"/>
                              </w:divBdr>
                            </w:div>
                            <w:div w:id="445740274">
                              <w:marLeft w:val="0"/>
                              <w:marRight w:val="0"/>
                              <w:marTop w:val="0"/>
                              <w:marBottom w:val="0"/>
                              <w:divBdr>
                                <w:top w:val="none" w:sz="0" w:space="0" w:color="auto"/>
                                <w:left w:val="none" w:sz="0" w:space="0" w:color="auto"/>
                                <w:bottom w:val="none" w:sz="0" w:space="0" w:color="auto"/>
                                <w:right w:val="none" w:sz="0" w:space="0" w:color="auto"/>
                              </w:divBdr>
                            </w:div>
                            <w:div w:id="507135107">
                              <w:marLeft w:val="0"/>
                              <w:marRight w:val="0"/>
                              <w:marTop w:val="0"/>
                              <w:marBottom w:val="0"/>
                              <w:divBdr>
                                <w:top w:val="none" w:sz="0" w:space="0" w:color="auto"/>
                                <w:left w:val="none" w:sz="0" w:space="0" w:color="auto"/>
                                <w:bottom w:val="none" w:sz="0" w:space="0" w:color="auto"/>
                                <w:right w:val="none" w:sz="0" w:space="0" w:color="auto"/>
                              </w:divBdr>
                            </w:div>
                            <w:div w:id="1850563959">
                              <w:marLeft w:val="0"/>
                              <w:marRight w:val="0"/>
                              <w:marTop w:val="0"/>
                              <w:marBottom w:val="0"/>
                              <w:divBdr>
                                <w:top w:val="none" w:sz="0" w:space="0" w:color="auto"/>
                                <w:left w:val="none" w:sz="0" w:space="0" w:color="auto"/>
                                <w:bottom w:val="none" w:sz="0" w:space="0" w:color="auto"/>
                                <w:right w:val="none" w:sz="0" w:space="0" w:color="auto"/>
                              </w:divBdr>
                            </w:div>
                            <w:div w:id="1038119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ee.gov.cn/xxgk2018/xxgk/xxgk10/202003/t20200328_771500.html" TargetMode="External"/><Relationship Id="rId5" Type="http://schemas.openxmlformats.org/officeDocument/2006/relationships/hyperlink" Target="http://www.mee.gov.cn/ywgz/fgbz/fl/201809/t20180907_549845.s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472</Words>
  <Characters>2693</Characters>
  <Application>Microsoft Office Word</Application>
  <DocSecurity>0</DocSecurity>
  <Lines>22</Lines>
  <Paragraphs>6</Paragraphs>
  <ScaleCrop>false</ScaleCrop>
  <Company/>
  <LinksUpToDate>false</LinksUpToDate>
  <CharactersWithSpaces>3159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dc:creator>
  <cp:lastModifiedBy>ww</cp:lastModifiedBy>
  <cp:revision>2</cp:revision>
  <dcterms:created xsi:type="dcterms:W3CDTF">2020-10-27T08:11:00Z</dcterms:created>
  <dcterms:modified xsi:type="dcterms:W3CDTF">2020-10-27T08:24:00Z</dcterms:modified>
</cp:coreProperties>
</file>